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ORDONANŢĂ DE URGENŢĂ   Nr. 170 din  4 </w:t>
      </w:r>
      <w:proofErr w:type="spellStart"/>
      <w:r>
        <w:rPr>
          <w:rFonts w:ascii="Times New Roman" w:hAnsi="Times New Roman" w:cs="Times New Roman"/>
          <w:sz w:val="28"/>
          <w:szCs w:val="28"/>
        </w:rPr>
        <w:t>noiembrie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1999</w:t>
      </w:r>
      <w:r w:rsidR="00511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sz w:val="28"/>
          <w:szCs w:val="28"/>
        </w:rPr>
        <w:t>gratuit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protezelor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speciale</w:t>
      </w:r>
      <w:bookmarkEnd w:id="0"/>
      <w:proofErr w:type="spellEnd"/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Text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începând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data de 3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2004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REALIZATOR: COMPANIA DE INFORMATICĂ NEAMŢ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Text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actualizat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produsul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informatic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legislativ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LEX EXPERT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normative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modificatoare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I,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31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ianuarie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2004: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Legea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 783/2001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aprobată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Ordonanţa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urgenţă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 170/1999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Ordonanţa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urgenţă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 48/2003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Ordonanţa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30/2004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aprobată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Legea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121/2004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Ordonanţa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urgenţă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170/1999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modificată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Ordonanţa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urgenţă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 </w:t>
      </w:r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72/2000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respinsă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Legea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493/2001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Ordonanţa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urgenţă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 </w:t>
      </w:r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102/2000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respinsă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Legea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nr.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494/2001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(4)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ordonanţă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ART. 1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căror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normative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speciale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asiguraţilor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normative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reglementează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materia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normative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instituţionalizate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ordonanţe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ART. 2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Categoriile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-au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pierdut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total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parţial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capacitatea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marii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mutilaţi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răniţii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urmaşii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părinţii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decedat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participării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lupta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victoria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Revoluţiei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1989,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reţinute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16 - 22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1989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participării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acţiunile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victoria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revoluţiei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16 - 25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1989, s-au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remarcat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fapte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deosebite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lupta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victoria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revoluţiei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deţin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titlul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Luptător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Victoria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Revoluţiei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Române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1989;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b)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veteranii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război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văduvele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război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c)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persecutate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motive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politice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dictatura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instaurată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începere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la 6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martie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1945,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deportate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străinătate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constituite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prizonieri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persecutate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din motive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etnice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regimurile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instaurate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începere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la 6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septembrie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1940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6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martie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1945;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e)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handicap;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f)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efectuat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militar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Serviciului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1950 - 1961.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ART. 3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lit. a)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beneficiază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a)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acces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tratament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consultaţii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spitalele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policlinicile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Familiei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Apărării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Interne;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b)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medicamente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cuprinzând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denumirile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comune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internaţionale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Nomenclatorul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medicamentoase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uman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prescripţie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contribuţie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Contractului-cadru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proteze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răniţii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-au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pierdut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total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parţial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capacitatea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dispozitivelor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destinate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recuperării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deficienţe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organice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funcţionale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decontate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integral,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contribuţie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Contractului-cadru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prioritate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protezelor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auditive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d)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acces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sanatorii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baze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tratament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aparţinând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Familiei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Apărării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Interne.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ART. 4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lit. b)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e)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a)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asistenţă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instituţiile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civile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militare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tratament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ambulatoriu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cuprinzând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denumirile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comune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internaţionale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Nomenclatorul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medicamentoase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uman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prescripţie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contribuţie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timpul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spitalizării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Contractului-cadru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realizează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venituri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provenite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băneşti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speciale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li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stabileşte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provenite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pensii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bilete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tratament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limita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posibilităţilor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existente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staţiuni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balneoclimaterice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reglementărilor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Apărării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Interne,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Solidarităţii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Secretariatul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Turismului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obţinerea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handicap,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realizează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venituri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provenite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băneşti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speciale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li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stabileşte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provenite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pensii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invalizii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război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protezelor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dispozitivelor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dispozitivelor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destinate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recuperării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deficienţe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organice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funcţionale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decontate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integral,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contribuţie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Contractului-cadru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ART. 5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lit. c)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drepturi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a)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asistenţă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prioritar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tratament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ambulatoriu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cuprinzând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denumirile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comune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internaţionale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Nomenclatorul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medicamentoase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uman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prescripţie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contribuţie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timpul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spitalizării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Contractului-cadru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c)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bilet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tratament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an,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staţiune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balneoclimaterică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ART. 5^1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lit. f)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gratuit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tratamentul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ambulatoriu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cuprinzând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denumirile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comune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internaţionale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Nomenclatorul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medicamentoase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uman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beneficiază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prescripţie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contribuţie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personală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timpul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spitalizării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Contractului-cadru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ART. 6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acoperirea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cheltuielilor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 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lit.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) - c),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 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lit.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), b)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d),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 5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lit. a)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b)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 5^1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suportă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Fondul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gestionat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Casa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casele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limita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destinaţie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legislaţia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reglementează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acoperirea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cheltuielilor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 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lit.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 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lit. c)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 5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lit. c)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suportă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bugetul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asigurărilor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stat.</w:t>
      </w:r>
    </w:p>
    <w:p w:rsidR="00C621E8" w:rsidRDefault="00C621E8" w:rsidP="00C6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54D" w:rsidRPr="00C621E8" w:rsidRDefault="00C621E8" w:rsidP="00C621E8">
      <w:r>
        <w:rPr>
          <w:rFonts w:ascii="Times New Roman" w:hAnsi="Times New Roman" w:cs="Times New Roman"/>
          <w:sz w:val="28"/>
          <w:szCs w:val="28"/>
        </w:rPr>
        <w:t xml:space="preserve">                              ---------------</w:t>
      </w:r>
      <w:r w:rsidR="003E27E4" w:rsidRPr="00C621E8">
        <w:t xml:space="preserve"> </w:t>
      </w:r>
    </w:p>
    <w:sectPr w:rsidR="007E554D" w:rsidRPr="00C621E8" w:rsidSect="009F5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DD"/>
    <w:rsid w:val="00032007"/>
    <w:rsid w:val="0011209A"/>
    <w:rsid w:val="0015453F"/>
    <w:rsid w:val="003E27E4"/>
    <w:rsid w:val="00461197"/>
    <w:rsid w:val="00511866"/>
    <w:rsid w:val="00594742"/>
    <w:rsid w:val="007E554D"/>
    <w:rsid w:val="0092077C"/>
    <w:rsid w:val="009804DC"/>
    <w:rsid w:val="009F52DE"/>
    <w:rsid w:val="00B13B3D"/>
    <w:rsid w:val="00B353DE"/>
    <w:rsid w:val="00C621E8"/>
    <w:rsid w:val="00C82E45"/>
    <w:rsid w:val="00E127F1"/>
    <w:rsid w:val="00E15522"/>
    <w:rsid w:val="00E66ADD"/>
    <w:rsid w:val="00E9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 Imre</dc:creator>
  <cp:lastModifiedBy>Andras Imre</cp:lastModifiedBy>
  <cp:revision>4</cp:revision>
  <dcterms:created xsi:type="dcterms:W3CDTF">2020-06-25T11:01:00Z</dcterms:created>
  <dcterms:modified xsi:type="dcterms:W3CDTF">2020-06-25T11:06:00Z</dcterms:modified>
</cp:coreProperties>
</file>