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9D" w:rsidRDefault="006D509D" w:rsidP="006D509D">
      <w:pPr>
        <w:autoSpaceDE w:val="0"/>
        <w:autoSpaceDN w:val="0"/>
        <w:adjustRightInd w:val="0"/>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LEGE   Nr. 17/2000 din  6 martie 2000    *** Republicată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asistenţa socială a persoanelor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20 ianuarie 2018</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17 ianuarie 2018.</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Legea nr. 17/2000, republicată în Monitorul Oficial al României, Partea I, nr. 157 din 6 martie 2007</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118/2008</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270/2008</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43/2010</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978/2015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34/2016</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Legea nr. 19/2018</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vârstnice au dreptul la asistenţă socială, potrivit dispoziţiilor prezentei legi, în raport cu situaţia sociomedicală şi cu resursele economice de care dispun.</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de asistenţă socială prevăzute de prezenta lege sunt complementare celor reglementate prin sistemul asigurărilor sociale.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vârstnice care beneficiază de asistenţă socială au dreptul şi la alte forme de protecţie socială, în condiţiile legii.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Sunt considerate persoane vârstnice, în sensul prezentei legi, persoanele care au împlinit vârsta de pensionare stabilită de lege.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Asistenţa socială pentru persoanele vârstnice se realizează prin servicii şi prestaţii sociale.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Beneficiază de prevederile prezentei legi persoana vârstnică, definită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(4), care se găseşte în una dintre următoarele situaţii: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 are familie sau nu se află în întreţinerea unei sau unor persoane obligate la aceasta, potrivit dispoziţiilor legale în vigoare;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are locuinţă şi nici posibilitatea de a-şi asigura condiţiile de locuit pe baza resurselor proprii;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 realizează venituri proprii sau acestea nu sunt suficiente pentru asigurarea îngrijirii necesare;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 se poate gospodări singură sau necesită îngrijire specializată;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 află în imposibilitatea de a-şi asigura nevoile sociomedicale, datorită bolii ori stării fizice sau psihice.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şi prestaţii sociale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situaţiei persoanelor vârstnice care necesită asistenţă socială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Nevoile persoanelor vârstnice se evaluează prin anchetă socială care se elaborează pe baza datelor cu privire la afecţiunile ce necesită îngrijire specială, capacitatea de a se gospodări şi de a îndeplini cerinţele fireşti ale vieţii cotidiene, condiţiile de locuit, precum şi veniturile efective sau potenţiale considerate minime pentru asigurarea satisfacerii nevoilor curente ale vieţii.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Nevoile persoanelor vârstnice aflate în situaţia de pierdere totală sau parţială a autonomiei, care pot fi de natură medicală, sociomedicală, psihoafectivă, se stabilesc pe baza grilei naţionale de evaluare a nevoilor persoanelor vârstnice, care prevede criteriile de încadrare în grade de dependenţă.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Grila naţională de evaluare a nevoilor persoanelor vârstnice se aprobă prin hotărâre a Guvernului, la propunerea Ministerului Muncii, Solidarităţii Sociale şi Familiei şi a Ministerului Sănătăţii Publice*).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Grila naţională de evaluare a nevoilor persoanelor vârstnice poate fi revizuită anual şi, în mod obligatoriu, o dată la 3 ani.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Grila naţională de evaluare a nevoilor persoanelor vârstnice a fost aprobată prin </w:t>
      </w:r>
      <w:r>
        <w:rPr>
          <w:rFonts w:ascii="Times New Roman" w:hAnsi="Times New Roman" w:cs="Times New Roman"/>
          <w:color w:val="008000"/>
          <w:sz w:val="28"/>
          <w:szCs w:val="28"/>
          <w:u w:val="single"/>
        </w:rPr>
        <w:t>Hotărârea Guvernului nr. 886/2000</w:t>
      </w:r>
      <w:r>
        <w:rPr>
          <w:rFonts w:ascii="Times New Roman" w:hAnsi="Times New Roman" w:cs="Times New Roman"/>
          <w:sz w:val="28"/>
          <w:szCs w:val="28"/>
        </w:rPr>
        <w:t>, publicată în Monitorul Oficial al României, Partea I, nr. 507 din 16 octombrie 2000.</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SECŢIUNEA a 2-a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comunitare pentru persoanele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comunitare pentru persoanele vârstnice care se găsesc în situaţiile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se realizează cu consimţământul acestora şi au în vedere: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îngrijirea temporară sau permanentă la domiciliu;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îngrijirea temporară sau permanentă într-un cămin pentru persoane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îngrijirea în centre de zi, cluburi pentru vârstnici, case de îngrijire temporară, apartamente şi locuinţe sociale, precum şi altele asemenea.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situaţia în care starea de sănătate a persoanei vârstnice nu permite obţinerea consimţământului acesteia, pentru acordarea îngrijirilor prevăzute la alin. (1), decizia se ia de serviciul public de asistenţă socială al autorităţii administraţiei publice locale unde are domiciliul sau reşedinţa persoana vârstnică, pe baza anchetei sociale şi a recomandărilor medicale făcute de medicul de familie, prin consultarea şi a medicului specialist, cu acceptul rudelor de gradul I ale persoanei respective sau, în lipsa acestora, cu acceptul unui alt membru de familie.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decesului persoanei vârstnice lipsite de susţinători legali sau când aceştia nu pot să îşi îndeplinească obligaţiile familiale datorită stării de sănătate sau situaţiei economice precare, serviciile comunitare asigură înmormântarea.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comunitare asigurate persoanelor vârstnice la domiciliu sunt: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servicii de îngrijire personală prevăzute la </w:t>
      </w:r>
      <w:r>
        <w:rPr>
          <w:rFonts w:ascii="Times New Roman" w:hAnsi="Times New Roman" w:cs="Times New Roman"/>
          <w:i/>
          <w:iCs/>
          <w:color w:val="008000"/>
          <w:sz w:val="28"/>
          <w:szCs w:val="28"/>
          <w:u w:val="single"/>
        </w:rPr>
        <w:t>art. 31</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32</w:t>
      </w:r>
      <w:r>
        <w:rPr>
          <w:rFonts w:ascii="Times New Roman" w:hAnsi="Times New Roman" w:cs="Times New Roman"/>
          <w:i/>
          <w:iCs/>
          <w:sz w:val="28"/>
          <w:szCs w:val="28"/>
        </w:rPr>
        <w:t xml:space="preserve"> alin. (1) din Legea asistenţei sociale nr. 292/2011, cu modificările şi completările ulterioare;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servicii prevăzute la </w:t>
      </w:r>
      <w:r>
        <w:rPr>
          <w:rFonts w:ascii="Times New Roman" w:hAnsi="Times New Roman" w:cs="Times New Roman"/>
          <w:i/>
          <w:iCs/>
          <w:color w:val="008000"/>
          <w:sz w:val="28"/>
          <w:szCs w:val="28"/>
          <w:u w:val="single"/>
        </w:rPr>
        <w:t>art. 33</w:t>
      </w:r>
      <w:r>
        <w:rPr>
          <w:rFonts w:ascii="Times New Roman" w:hAnsi="Times New Roman" w:cs="Times New Roman"/>
          <w:i/>
          <w:iCs/>
          <w:sz w:val="28"/>
          <w:szCs w:val="28"/>
        </w:rPr>
        <w:t xml:space="preserve"> alin. (1) lit. b) şi c) din Legea nr. 292/2011, cu modificările şi completările ulterioare;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servicii medicale, sub forma consultaţiilor şi îngrijirilor medicale la domiciliu sau în instituţii de sănătate, consultaţii şi îngrijiri stomatologice, administrarea de medicamente, acordarea de materiale sanitare şi de dispozitive medicale.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comunitare de consiliere, în vederea prevenirii marginalizării sociale şi pentru reintegrare socială, se asigură fără plata unei contribuţii, ca un drept fundamental al persoanelor vârstnice, de către asistenţi sociali.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Serviciile prevăzute la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lit. a) şi b) se asigură fără plata contribuţiei persoanelor vârstnice care, evaluate potrivit grilei naţionale de evaluare a nevoilor persoanelor vârstnice, se încadrează în una dintre următoarele situaţii:</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nu au venituri şi nici susţinători legali;</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sunt beneficiari ai ajutorului social acordat în baza </w:t>
      </w:r>
      <w:r>
        <w:rPr>
          <w:rFonts w:ascii="Times New Roman" w:hAnsi="Times New Roman" w:cs="Times New Roman"/>
          <w:i/>
          <w:iCs/>
          <w:color w:val="008000"/>
          <w:sz w:val="28"/>
          <w:szCs w:val="28"/>
          <w:u w:val="single"/>
        </w:rPr>
        <w:t>Legii nr. 416/2001</w:t>
      </w:r>
      <w:r>
        <w:rPr>
          <w:rFonts w:ascii="Times New Roman" w:hAnsi="Times New Roman" w:cs="Times New Roman"/>
          <w:i/>
          <w:iCs/>
          <w:sz w:val="28"/>
          <w:szCs w:val="28"/>
        </w:rPr>
        <w:t xml:space="preserve"> privind venitul minim garantat, cu modificările şi completările ulterioare, sau realizează venituri al căror cuantum se situează sub nivelul indemnizaţiei sociale pentru pensionari prevăzute de </w:t>
      </w:r>
      <w:r>
        <w:rPr>
          <w:rFonts w:ascii="Times New Roman" w:hAnsi="Times New Roman" w:cs="Times New Roman"/>
          <w:i/>
          <w:iCs/>
          <w:color w:val="008000"/>
          <w:sz w:val="28"/>
          <w:szCs w:val="28"/>
          <w:u w:val="single"/>
        </w:rPr>
        <w:t>Ordonanţa de urgenţă a Guvernului nr. 6/2009</w:t>
      </w:r>
      <w:r>
        <w:rPr>
          <w:rFonts w:ascii="Times New Roman" w:hAnsi="Times New Roman" w:cs="Times New Roman"/>
          <w:i/>
          <w:iCs/>
          <w:sz w:val="28"/>
          <w:szCs w:val="28"/>
        </w:rPr>
        <w:t xml:space="preserve"> privind instituirea pensiei sociale minime garantate, aprobată prin </w:t>
      </w:r>
      <w:r>
        <w:rPr>
          <w:rFonts w:ascii="Times New Roman" w:hAnsi="Times New Roman" w:cs="Times New Roman"/>
          <w:i/>
          <w:iCs/>
          <w:color w:val="008000"/>
          <w:sz w:val="28"/>
          <w:szCs w:val="28"/>
          <w:u w:val="single"/>
        </w:rPr>
        <w:t>Legea nr. 196/2009</w:t>
      </w:r>
      <w:r>
        <w:rPr>
          <w:rFonts w:ascii="Times New Roman" w:hAnsi="Times New Roman" w:cs="Times New Roman"/>
          <w:i/>
          <w:iCs/>
          <w:sz w:val="28"/>
          <w:szCs w:val="28"/>
        </w:rPr>
        <w:t>, cu modificările ulterioare;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susţinătorii legali ai persoanelor vârstnice prevăzute la lit. b) realizează venituri al căror cuantum se situează sub cuantumurile veniturilor prevăzute la lit. 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Persoanele vârstnice care se încadrează în grila naţională de evaluare a nevoilor persoanelor vârstnice, îndreptăţite să beneficieze de serviciile prevăzute la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lit. a) şi b) şi care realizează venituri peste cele prevăzute la </w:t>
      </w:r>
      <w:r>
        <w:rPr>
          <w:rFonts w:ascii="Times New Roman" w:hAnsi="Times New Roman" w:cs="Times New Roman"/>
          <w:i/>
          <w:iCs/>
          <w:color w:val="008000"/>
          <w:sz w:val="28"/>
          <w:szCs w:val="28"/>
          <w:u w:val="single"/>
        </w:rPr>
        <w:t>art. 9</w:t>
      </w:r>
      <w:r>
        <w:rPr>
          <w:rFonts w:ascii="Times New Roman" w:hAnsi="Times New Roman" w:cs="Times New Roman"/>
          <w:i/>
          <w:iCs/>
          <w:sz w:val="28"/>
          <w:szCs w:val="28"/>
        </w:rPr>
        <w:t xml:space="preserve"> alin. (2) lit. b) beneficiază de servicii cu plata unei contribuţii, stabilite în urma procesului de evaluare complexă, în funcţie de tipul de servicii acordate şi de venitul persoanei/susţinătorilor legali, fără a se depăşi costul acestora calculat pentru perioada respectivă. Tipurile de servicii şi costul acestora se stabilesc de autorităţile administraţiei publice locale, respectiv de furnizorul de servicii sociale, cu respectarea prevederilor legale.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medicale prevăzute la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lit. c) sunt acordate în baza reglementărilor legale privind asigurările sociale de sănătate.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Organizarea serviciilor prevăzute la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lit. a) şi b) revine autorităţilor administraţiei publice locale, prin serviciile publice de asistenţă socială direct sau în baza convenţiilor de parteneriat şi a contractelor de servicii sociale încheiate cu alţi furnizori publici sau privaţi de servicii sociale care deţin licenţă de funcţionare pentru servicii de îngrijire la domiciliu.</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aplicarea prevederilor alin. (1) şi a prevederilor </w:t>
      </w:r>
      <w:r>
        <w:rPr>
          <w:rFonts w:ascii="Times New Roman" w:hAnsi="Times New Roman" w:cs="Times New Roman"/>
          <w:i/>
          <w:iCs/>
          <w:color w:val="008000"/>
          <w:sz w:val="28"/>
          <w:szCs w:val="28"/>
          <w:u w:val="single"/>
        </w:rPr>
        <w:t>art. 119</w:t>
      </w:r>
      <w:r>
        <w:rPr>
          <w:rFonts w:ascii="Times New Roman" w:hAnsi="Times New Roman" w:cs="Times New Roman"/>
          <w:i/>
          <w:iCs/>
          <w:sz w:val="28"/>
          <w:szCs w:val="28"/>
        </w:rPr>
        <w:t xml:space="preserve"> alin. (1) din Legea asistenţei sociale nr. 292/2011, cu modificările ulterioare, autorităţile administraţiei publice locale, prin serviciul public de asistenţă socială şi prin compartimentul de contractare, au în vedere următoarele: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estimarea anuală a numărului persoanelor vârstnice dependente care necesită sprijin pentru activităţile de bază ale vieţii zilnice;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estimarea numărului persoanelor vârstnice care nu primesc ajutor pentru îndeplinirea activităţilor instrumentale ale vieţii zilnice din partea îngrijitorilor informali şi voluntari;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elaborarea indicatorilor de eficienţă cost/beneficiu.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34/2016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Convenţiile încheiate între consiliile locale şi organizaţii neguvernamentale, unităţi de cult recunoscute în România ori alte persoane fizice sau juridice, în baza prevederilor </w:t>
      </w:r>
      <w:r>
        <w:rPr>
          <w:rFonts w:ascii="Times New Roman" w:hAnsi="Times New Roman" w:cs="Times New Roman"/>
          <w:i/>
          <w:iCs/>
          <w:color w:val="008000"/>
          <w:sz w:val="28"/>
          <w:szCs w:val="28"/>
          <w:u w:val="single"/>
        </w:rPr>
        <w:t>art. 12</w:t>
      </w:r>
      <w:r>
        <w:rPr>
          <w:rFonts w:ascii="Times New Roman" w:hAnsi="Times New Roman" w:cs="Times New Roman"/>
          <w:i/>
          <w:iCs/>
          <w:sz w:val="28"/>
          <w:szCs w:val="28"/>
        </w:rPr>
        <w:t xml:space="preserve"> din Legea nr. 17/2000 privind asistenţa socială a persoanelor vârstnice, republicată, cu modificările şi completările ulterioare, aflate în derulate la data intrării în vigoare a prezentei ordonanţe de urgenţă şi care nu au fost renegociate după intrarea în vigoare a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asistenţei sociale nr. 292/2011, cu modificările ulterioare, se renegociază în conformitate cu prevederile legale în vigoare, într-un termen de 6 luni de la data intrării în vigoare a prezentei ordonanţe de urgenţă.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Convenţiile prevăzute la alin. (1) sunt valabile pentru perioada pentru care au fost încheiate."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asigurarea îngrijirii la domiciliu a persoanei vârstnice aflate în situaţia de dependenţă sociomedicală, stabilită conform grilei naţionale de evaluare a nevoilor persoanelor vârstnice, autorităţile administraţiei publice locale pot angaja personal de îngrijire prin plata cu ora, fracţiuni de normă sau normă întreagă, în funcţie de perioada de îngrijire necesară a se acorda şi cu respectarea criteriilor prevăzute de standardele de calitate aplicabile în domeniu, conform legislaţiei în vigoare.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Soţul şi rudele care au în îngrijire o persoană vârstnică dependentă pot beneficia de program lunar redus de lucru, de o jumătate de normă, cu suportarea drepturilor salariale pentru cealaltă jumătate de normă din bugetul local, corespunzător salariului brut lunar al îngrijitorului la domiciliu, potrivit </w:t>
      </w:r>
      <w:r>
        <w:rPr>
          <w:rFonts w:ascii="Times New Roman" w:hAnsi="Times New Roman" w:cs="Times New Roman"/>
          <w:i/>
          <w:iCs/>
          <w:color w:val="008000"/>
          <w:sz w:val="28"/>
          <w:szCs w:val="28"/>
          <w:u w:val="single"/>
        </w:rPr>
        <w:t>Legii-cadru nr. 153/2017</w:t>
      </w:r>
      <w:r>
        <w:rPr>
          <w:rFonts w:ascii="Times New Roman" w:hAnsi="Times New Roman" w:cs="Times New Roman"/>
          <w:i/>
          <w:iCs/>
          <w:sz w:val="28"/>
          <w:szCs w:val="28"/>
        </w:rPr>
        <w:t xml:space="preserve"> privind salarizarea personalului plătit din fonduri publice. Timpul cât soţul şi rudele au fost încadrate în aceste condiţii se consideră, la calculul vechimii în muncă, timp lucrat cu normă întreagă.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 Abrogat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comunitare asigurate persoanelor vârstnice în cămine sunt: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sociale, care constau în:</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ajutor pentru menaj;</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consiliere juridică şi administrativă;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modalităţi de prevenire a marginalizării sociale şi de reintegrare socială în raport cu capacitatea psihoafectivă;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sociomedicale, care constau în:</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ajutor pentru menţinerea sau readaptarea capacităţilor fizice ori intelectuale;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unor programe de ergoterapie;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sprijin pentru realizarea igienei corporale;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servicii medicale, care constau în:</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consultaţii şi tratamente la cabinetul medical, în instituţii medicale de profil sau la patul persoanei, dacă aceasta este imobilizată;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servicii de îngrijire-infirmerie;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medicamentelor;</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cu dispozitive medicale;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consultaţii şi îngrijiri stomatologice.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organizaţiilor neguvernamentale, a organizaţiilor de pensionari sau a unităţilor de cult recunoscute în România, căminele pot asigura unele servicii prevăzute la </w:t>
      </w:r>
      <w:r>
        <w:rPr>
          <w:rFonts w:ascii="Times New Roman" w:hAnsi="Times New Roman" w:cs="Times New Roman"/>
          <w:color w:val="008000"/>
          <w:sz w:val="28"/>
          <w:szCs w:val="28"/>
          <w:u w:val="single"/>
        </w:rPr>
        <w:t>art. 14</w:t>
      </w:r>
      <w:r>
        <w:rPr>
          <w:rFonts w:ascii="Times New Roman" w:hAnsi="Times New Roman" w:cs="Times New Roman"/>
          <w:sz w:val="28"/>
          <w:szCs w:val="28"/>
        </w:rPr>
        <w:t>, îngrijirea unor persoane vârstnice la domiciliu, pe bază de convenţii încheiate cu finanţatorul.</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Îngrijirea persoanelor vârstnice în cămine reprezintă o măsură de asistenţă socială şi poate fi dispusă cu titlu de excepţie pentru persoanele care se găsesc în una dintre situaţiile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Accesul unei persoane vârstnice în cămin se face avându-se în vedere următoarele criterii de prioritate: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necesită îngrijire medicală permanentă deosebită, care nu poate fi asigurată la domiciliu;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se poate gospodări singură;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este lipsită de susţinători legali sau aceştia nu pot să îşi îndeplinească obligaţiile datorită stării de sănătate sau situaţiei economice şi a sarcinilor familiale;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 are locuinţă şi nu realizează venituri proprii.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Evaluarea, monitorizarea şi controlul respectării prevederilor prezentei legi se realizează de Agenţia Naţională pentru Plăţi şi Inspecţie Socială.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şi funcţionarea căminelor pentru persoane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18*)</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Căminul pentru persoane vârstnice este centrul rezidenţial cu sau fără personalitate juridică, finanţat integral din bugetul local, înfiinţat şi organizat potrivit dispoziţiilor prezentei legi, care acordă, pe perioadă nedeterminată, îngrijire persoanelor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Căminele asigură condiţii corespunzătoare de găzduire şi de hrană, îngrijiri medicale, recuperare şi readaptare, activităţi de ergoterapie şi de petrecere a timpului liber, asistenţă socială şi psihologică.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Căminele pentru pensionari, căminele pentru bătrâni şi căminele pentru bătrâni bolnavi cronici, existente la data intrării în vigoare a prezentei legi sau care vor fi date ulterior în folosinţă, vor funcţiona sub formă de cămine pentru persoane vârstnice, cu secţii pentru: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persoane dependente;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persoane semidependente;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 care nu sunt dependente.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Serviciile publice de asistenţă socială asigură îndrumarea metodologică şi coordonarea activităţii de specialitate necesare pentru buna funcţionare a căminelor pentru persoane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Cheltuielile de funcţionare a căminului pentru persoane vârstnice se asigură cu respectarea principiului subsidiarităţii, în următoarea ordine: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din venituri proprii;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din sume alocate din bugete locale ale unităţilor/subdiviziunilor administrativ-teritoriale;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din bugetul de stat, din sume defalcate din taxa pe valoarea adăugată - în proporţie de cel puţin 10% din standardul minim de cost aprobat prin hotărâre a Guvernului, în condiţiile legii, în completarea sumelor prevăzute la lit. a) şi b), pe baza necesarului stabilit anual de Ministerul Muncii şi Justiţiei Sociale, la elaborarea bugetului de stat.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Sumele alocate potrivit prevederilor alin. (5) lit. c), repartizate pe judeţe la propunerea Ministerului Muncii, Familiei, Protecţiei Sociale şi Persoanelor Vârstnice, se aprobă distinct prin anexă la legea bugetului de stat şi se repartizează pe unităţi administrativ-teritoriale prin decizie a directorului direcţiei generale regionale a finanţelor publice/şefului administraţiei judeţene a finanţelor publice, la propunerea agenţiei judeţene pentru plăţi şi inspecţie socială, respectiv a municipiului Bucureşti fundamentată pe baza solicitărilor autorităţilor administraţiei publice locale.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#CIN</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Evenimentele legislative care au afectat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sunt următoarele: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Prin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5 din Ordonanţa de urgenţă a Guvernului nr. 34/2016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au fost modificate alineatele (1) şi (5). Menţionăm că înaintea acestei modificări alineatul (5) nu avea litere, iar în urma modificării alineatul (5) a avut literele a) - c).</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5 din Ordonanţa de urgenţă a Guvernului nr. 34/2016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a fost înlocuit prin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6 din Legea nr. 19/2018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 xml:space="preserve">). În forma modificată prin </w:t>
      </w:r>
      <w:r>
        <w:rPr>
          <w:rFonts w:ascii="Times New Roman" w:hAnsi="Times New Roman" w:cs="Times New Roman"/>
          <w:i/>
          <w:iCs/>
          <w:color w:val="008000"/>
          <w:sz w:val="28"/>
          <w:szCs w:val="28"/>
          <w:u w:val="single"/>
        </w:rPr>
        <w:t>Legea nr. 19/2018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5 din Ordonanţa de urgenţă a Guvernului nr. 34/2016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prevede că se modifică "alineatele (1) şi (4) şi literele a) şi c) ale alineatului (5)" ale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Totuşi este imposibil să se revină la forma anterioară a alineatului (5) - fără litere - şi să se aplice asupra acestui alineat direct modificările efectuate prin </w:t>
      </w:r>
      <w:r>
        <w:rPr>
          <w:rFonts w:ascii="Times New Roman" w:hAnsi="Times New Roman" w:cs="Times New Roman"/>
          <w:i/>
          <w:iCs/>
          <w:color w:val="008000"/>
          <w:sz w:val="28"/>
          <w:szCs w:val="28"/>
          <w:u w:val="single"/>
        </w:rPr>
        <w:t>Legea nr. 19/2018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 xml:space="preserve">), adică să se modifice literele a) şi c) ale alineatului (5). Prin urmare, am apreciat că intenţia legiuitorului a fost să se aplice asupra alineatului (5) mai întâi modificările efectuate prin </w:t>
      </w:r>
      <w:r>
        <w:rPr>
          <w:rFonts w:ascii="Times New Roman" w:hAnsi="Times New Roman" w:cs="Times New Roman"/>
          <w:i/>
          <w:iCs/>
          <w:color w:val="008000"/>
          <w:sz w:val="28"/>
          <w:szCs w:val="28"/>
          <w:u w:val="single"/>
        </w:rPr>
        <w:t>Ordonanţa de urgenţă a Guvernului nr. 34/2016</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în forma iniţială, şi apoi modificările efectuate prin </w:t>
      </w:r>
      <w:r>
        <w:rPr>
          <w:rFonts w:ascii="Times New Roman" w:hAnsi="Times New Roman" w:cs="Times New Roman"/>
          <w:i/>
          <w:iCs/>
          <w:color w:val="008000"/>
          <w:sz w:val="28"/>
          <w:szCs w:val="28"/>
          <w:u w:val="single"/>
        </w:rPr>
        <w:t>Legea nr. 19/2018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textul actualizat, modificările au fost aplicate astfel:</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alineatele (1) şi (4) sunt reproduse conform prevederilor </w:t>
      </w:r>
      <w:r>
        <w:rPr>
          <w:rFonts w:ascii="Times New Roman" w:hAnsi="Times New Roman" w:cs="Times New Roman"/>
          <w:i/>
          <w:iCs/>
          <w:color w:val="008000"/>
          <w:sz w:val="28"/>
          <w:szCs w:val="28"/>
          <w:u w:val="single"/>
        </w:rPr>
        <w:t>Legii nr. 19/2018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la alineatul (5), partea introductivă şi litera b) sunt reproduse conform prevederilor </w:t>
      </w:r>
      <w:r>
        <w:rPr>
          <w:rFonts w:ascii="Times New Roman" w:hAnsi="Times New Roman" w:cs="Times New Roman"/>
          <w:i/>
          <w:iCs/>
          <w:color w:val="008000"/>
          <w:sz w:val="28"/>
          <w:szCs w:val="28"/>
          <w:u w:val="single"/>
        </w:rPr>
        <w:t>Ordonanţei de urgenţă a Guvernului nr. 34/2016</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în forma iniţială, în vigoare înainte de modificarea efectuată prin </w:t>
      </w:r>
      <w:r>
        <w:rPr>
          <w:rFonts w:ascii="Times New Roman" w:hAnsi="Times New Roman" w:cs="Times New Roman"/>
          <w:i/>
          <w:iCs/>
          <w:color w:val="008000"/>
          <w:sz w:val="28"/>
          <w:szCs w:val="28"/>
          <w:u w:val="single"/>
        </w:rPr>
        <w:t>Legea nr. 19/2018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la alineatul (5), literele a) şi c) sunt reproduse conform prevederilor </w:t>
      </w:r>
      <w:r>
        <w:rPr>
          <w:rFonts w:ascii="Times New Roman" w:hAnsi="Times New Roman" w:cs="Times New Roman"/>
          <w:i/>
          <w:iCs/>
          <w:color w:val="008000"/>
          <w:sz w:val="28"/>
          <w:szCs w:val="28"/>
          <w:u w:val="single"/>
        </w:rPr>
        <w:t>Legii nr. 19/2018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obiective ale unui cămin sunt: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asigure persoanelor vârstnice îngrijite maximum posibil de autonomie şi siguranţă;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ofere condiţii de îngrijire care să respecte identitatea, integritatea şi demnitatea persoanei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permită menţinerea sau ameliorarea capacităţilor fizice şi intelectuale ale persoanelor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stimuleze participarea persoanelor vârstnice la viaţa socială;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faciliteze şi să încurajeze legăturile interumane, inclusiv cu familiile persoanelor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asigure supravegherea şi îngrijirea medicală necesară, potrivit reglementărilor privind asigurările sociale de sănătate;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prevină şi să trateze consecinţele legate de procesul de îmbătrânire.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asistenţei sociale pentru persoanele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din fonduri bugetare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serviciilor de asistenţă socială şi a prestaţiilor prevăzute de prezenta lege se asigură pe principiul împărţirii responsabilităţii între administraţia publică centrală şi cea locală.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la bugetul de stat se alocă fonduri pentru: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finanţarea activităţilor de asistenţă socială desfăşurate de asociaţii şi fundaţii române cu personalitate juridică, precum şi de unităţile de cult recunoscute în România;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cheltuieli de investiţii şi reparaţii capitale pentru unităţi de asistenţă socială din zone defavorizate;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finanţarea cheltuielilor curente ale căminelor pentru persoane vârstnice, potrivit prevederilor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alin. (5) lit. c);</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c^1) finanţarea programelor de interes naţional destinate dezvoltării şi sustenabilităţii serviciilor sociale pentru persoanele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alte cheltuieli stabilite prin legile bugetare anuale.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la bugetul local se alocă fonduri pentru: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sume alocate în completarea veniturilor proprii ale căminelor prevăzute la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alin. (5) lit. 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a^1) finanţarea cheltuielilor căminelor din subordine/administrare;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finanţarea activităţii de asistenţă socială a unor asociaţii şi fundaţii române cu personalitate juridică, precum şi a unităţilor de cult recunoscute în România;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finanţarea cheltuielilor pentru organizarea şi funcţionarea serviciilor comunitare de asistenţă socială, precum şi pentru îngrijirea la domiciliu în condiţiile </w:t>
      </w:r>
      <w:r>
        <w:rPr>
          <w:rFonts w:ascii="Times New Roman" w:hAnsi="Times New Roman" w:cs="Times New Roman"/>
          <w:color w:val="008000"/>
          <w:sz w:val="28"/>
          <w:szCs w:val="28"/>
          <w:u w:val="single"/>
        </w:rPr>
        <w:t>art. 13</w:t>
      </w:r>
      <w:r>
        <w:rPr>
          <w:rFonts w:ascii="Times New Roman" w:hAnsi="Times New Roman" w:cs="Times New Roman"/>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cheltuieli pentru înmormântarea asistaţilor, în situaţia prevăzută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(3).</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Sponsorizările şi donaţiile în bani sau în natură, făcute de persoane fizice şi juridice române şi străine căminelor pentru persoane vârstnice sau celorlalte instituţii şi unităţi de asistenţă socială prevăzute la </w:t>
      </w:r>
      <w:r>
        <w:rPr>
          <w:rFonts w:ascii="Times New Roman" w:hAnsi="Times New Roman" w:cs="Times New Roman"/>
          <w:i/>
          <w:iCs/>
          <w:color w:val="008000"/>
          <w:sz w:val="28"/>
          <w:szCs w:val="28"/>
          <w:u w:val="single"/>
        </w:rPr>
        <w:t>art. 7</w:t>
      </w:r>
      <w:r>
        <w:rPr>
          <w:rFonts w:ascii="Times New Roman" w:hAnsi="Times New Roman" w:cs="Times New Roman"/>
          <w:i/>
          <w:iCs/>
          <w:sz w:val="28"/>
          <w:szCs w:val="28"/>
        </w:rPr>
        <w:t xml:space="preserve"> alin. (1) lit. c) se </w:t>
      </w:r>
      <w:r>
        <w:rPr>
          <w:rFonts w:ascii="Times New Roman" w:hAnsi="Times New Roman" w:cs="Times New Roman"/>
          <w:i/>
          <w:iCs/>
          <w:sz w:val="28"/>
          <w:szCs w:val="28"/>
        </w:rPr>
        <w:lastRenderedPageBreak/>
        <w:t xml:space="preserve">utilizează cu respectarea prevederilor </w:t>
      </w:r>
      <w:r>
        <w:rPr>
          <w:rFonts w:ascii="Times New Roman" w:hAnsi="Times New Roman" w:cs="Times New Roman"/>
          <w:i/>
          <w:iCs/>
          <w:color w:val="008000"/>
          <w:sz w:val="28"/>
          <w:szCs w:val="28"/>
          <w:u w:val="single"/>
        </w:rPr>
        <w:t>Legii nr. 273/2006</w:t>
      </w:r>
      <w:r>
        <w:rPr>
          <w:rFonts w:ascii="Times New Roman" w:hAnsi="Times New Roman" w:cs="Times New Roman"/>
          <w:i/>
          <w:iCs/>
          <w:sz w:val="28"/>
          <w:szCs w:val="28"/>
        </w:rPr>
        <w:t xml:space="preserve"> privind finanţele publice locale, cu modificările şi completările ulterioare.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Investiţiile pentru construirea, dotarea, întreţinerea, modernizarea, precum şi cheltuielile pentru funcţionarea căminelor care deservesc mai multe unităţi administrativ-teritoriale se finanţează potrivit parteneriatelor încheiate între autorităţile administraţiei publice locale, potrivit legii.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Cheltuielile pentru servicii medicale, materiale sanitare, dispozitive medicale şi medicamente se suportă din fondurile şi în condiţiile prevăzute de reglementările privind asigurările sociale de sănătate.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Cheltuielile care nu se suportă din fondurile asigurărilor sociale de sănătate, în condiţiile legii, sunt asigurate de căminul pentru persoane vârstnice, prin care se realizează asistenţa persoanei în cauză.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Contribuţia persoanelor vârstnice sau a susţinătorilor legali ai acestora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Persoana vârstnică îngrijită în căminul organizat potrivit prezentei legi, precum şi susţinătorii legali ai acesteia, care dispun de venituri proprii, au obligaţia să plătească lunar o contribuţie de întreţinere, stabilită individualizat, în urma evaluării complexe efectuate potrivit dispoziţiilor </w:t>
      </w:r>
      <w:r>
        <w:rPr>
          <w:rFonts w:ascii="Times New Roman" w:hAnsi="Times New Roman" w:cs="Times New Roman"/>
          <w:i/>
          <w:iCs/>
          <w:color w:val="008000"/>
          <w:sz w:val="28"/>
          <w:szCs w:val="28"/>
          <w:u w:val="single"/>
        </w:rPr>
        <w:t>art. 49</w:t>
      </w:r>
      <w:r>
        <w:rPr>
          <w:rFonts w:ascii="Times New Roman" w:hAnsi="Times New Roman" w:cs="Times New Roman"/>
          <w:i/>
          <w:iCs/>
          <w:sz w:val="28"/>
          <w:szCs w:val="28"/>
        </w:rPr>
        <w:t xml:space="preserve"> din Legea nr. 292/2011, cu modificările şi completările ulterioare, pe baza costului mediu lunar de întreţinere, precum şi a veniturilor persoanei vârstnice şi, după caz, a susţinătorilor legali ai acesteia.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Contribuţia de întreţinere prevăzută la alin. (1) reprezintă venit la bugetul local.</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vârstnice care nu au venituri şi nici susţinători legali nu datorează contribuţia de întreţinere, aceasta fiind asigurată din bugetele locale sau judeţene, după caz, în limita hotărâtă de acestea.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 Abrogat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Costul mediu lunar de întreţinere se stabileşte anual de către consiliile locale şi/sau judeţene, după caz, înainte de adoptarea bugetelor proprii.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Costul mediu lunar de întreţinere se stabileşte în funcţie de gradul de dependenţă al persoanei vârstnice îngrijite şi are în vedere totalitatea cheltuielilor curente anuale ale căminului pentru persoane vârstnice, diminuate cu sumele primite din Fondul naţional unic de asigurări de sănătate, pentru finanţarea drepturilor de personal ale personalului medical şi a medicamentelor.</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 Abrogat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Costul mediu lunar de întreţinere trebuie să asigure îndeplinirea nivelului standardelor minime de calitate şi nu poate fi mai mic decât standardul minim de cost aprobat prin hotărâre a Guvernului, în condiţiile legii.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Acoperirea valorii integrale a contribuţiei lunare se stabileşte astfel:</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persoanele vârstnice care au venituri şi sunt îngrijite în cămin datorează contribuţia lunară de întreţinere în cuantum de până la 60% din valoarea veniturilor personale lunare, fără a se depăşi costul mediu lunar de întreţinere aprobat pentru fiecare cămin;</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diferenţa până la concurenţa valorii integrale a contribuţiei lunare de întreţinere se va plăti de către susţinătorii legali ai persoanelor vârstnice îngrijite în cămine, dacă realizează venit lunar pe membru de familie în cuantum mai mare decât valoarea netă a salariului de bază minim brut pe ţară garantat în plată, stabilit potrivit legii;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b^1) *** Abrogată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susţinătorii legali pot acoperi din veniturile proprii contribuţia lunară integrală printr-un angajament de plată.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(5^1) La stabilirea venitului lunar pe membru de familie al susţinătorilor legali se procedează după cum urmează:</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din veniturile nete lunare ale susţinătorilor legali se scad eventualele obligaţii legale de întreţinere, aflate în executare;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suma rămasă se împarte la numărul membrilor de familie pe care susţinătorii legali îi au efectiv în întreţinere.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(5^2) Categoriile de venituri luate în calcul la stabilirea venitului lunar pe membru de familie se stabilesc prin hotărâre a consiliului local/judeţean, cu respectarea prevederilor </w:t>
      </w:r>
      <w:r>
        <w:rPr>
          <w:rFonts w:ascii="Times New Roman" w:hAnsi="Times New Roman" w:cs="Times New Roman"/>
          <w:i/>
          <w:iCs/>
          <w:color w:val="008000"/>
          <w:sz w:val="28"/>
          <w:szCs w:val="28"/>
          <w:u w:val="single"/>
        </w:rPr>
        <w:t>Legii nr. 287/2009</w:t>
      </w:r>
      <w:r>
        <w:rPr>
          <w:rFonts w:ascii="Times New Roman" w:hAnsi="Times New Roman" w:cs="Times New Roman"/>
          <w:i/>
          <w:iCs/>
          <w:sz w:val="28"/>
          <w:szCs w:val="28"/>
        </w:rPr>
        <w:t xml:space="preserve"> privind Codul civil, republicată, cu modificările ulterioare.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(5^3) Pentru stabilirea veniturilor persoanelor vârstnice îngrijite în cămin, prevederile alin. (5^1) şi (5^2) se aplică în mod corespunzător.</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Dacă prin aplicarea cotei prevăzute la alin. (5) lit. a) se acoperă valoarea totală a contribuţiei lunare, susţinătorii legali nu mai sunt ţinuţi de obligaţia susţinerii plăţii diferenţei de contribuţie.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Obligaţia de plată a contribuţiei lunare de întreţinere în sarcina persoanei vârstnice şi/sau a susţinătorilor legali se stabileşte printr-un angajament de plată, semnat de persoana vârstnică, de reprezentantul său legal, după caz, şi/sau de susţinătorul legal. Angajamentul de plată constituie titlu executoriu.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Obligaţia de plată a contribuţiei lunare în sarcina susţinătorilor legali se poate stabili şi prin hotărâre judecătorească.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26</w:t>
      </w:r>
      <w:r>
        <w:rPr>
          <w:rFonts w:ascii="Times New Roman" w:hAnsi="Times New Roman" w:cs="Times New Roman"/>
          <w:i/>
          <w:iCs/>
          <w:sz w:val="28"/>
          <w:szCs w:val="28"/>
        </w:rPr>
        <w:t xml:space="preserve"> *** Abrogat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stabilire, suspendare şi încetare a drepturilor de asistenţă socială pentru persoanele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Asistenţa socială pentru persoanele vârstnice se acordă la cererea scrisă a persoanei vârstnice interesate sau a reprezentantului legal al acesteia. Cererea poate fi transmisă pe suport hârtie sau în format electronic şi trebuie însoţită de declaraţia pe propria răspundere privind veridicitatea datelor declarate, de un angajament de plată pentru situaţiile în care se pot constata drepturi acordate necuvenit, precum şi de alte documente doveditoare.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Cererea prevăzută la alin. (1) se transmite şi se înregistrează la serviciul public de asistenţă socială al autorităţii administraţiei publice locale unde are domiciliul sau reşedinţa persoana vârstnică şi conţine, în principal, următoarele: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date privind persoana vârstnică;</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date privind componenţa familiei;</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veniturile realizate şi bunurile deţinute de membrii familiei persoanei vârstnice;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tipul de locuinţă, sistemul de încălzire utilizat şi numărul persoanelor care locuiesc la aceeaşi adresă de domiciliu sau reşedinţă;</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informaţii referitoare la nevoile speciale şi situaţiile particulare în care se află persoana vârstnică şi membrii familiei.</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Pentru facilitarea accesului la acordarea dreptului la servicii sociale şi la beneficiile de asistenţă socială, precum şi pentru o mai bună prelucrare şi verificare electronică a datelor şi informaţiilor referitoare la îndeplinirea condiţiilor de eligibilitate, formularul de cerere şi declaraţia pe propria răspundere prevăzute la alin. (1) şi (2) sunt redactate pe secţiuni, respectiv cerere, anexe obligatorii şi anexe opţionale.</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Documentele doveditoare prevăzute la alin. (1) privesc, în principal, recomandări şi/sau evaluări ale medicului de familie/medicului specialist, planul de externare şi de continuare a serviciilor de îngrijire medicală în </w:t>
      </w:r>
      <w:r>
        <w:rPr>
          <w:rFonts w:ascii="Times New Roman" w:hAnsi="Times New Roman" w:cs="Times New Roman"/>
          <w:i/>
          <w:iCs/>
          <w:sz w:val="28"/>
          <w:szCs w:val="28"/>
        </w:rPr>
        <w:lastRenderedPageBreak/>
        <w:t>comunitate, veniturile persoanei vârstnice şi bunurile acesteia şi, după caz, veniturile/bunurile susţinătorilor legali.</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Prin angajamentul de plată prevăzut la alin. (1) persoana vârstnică sau reprezentantul legal al acesteia îşi asumă obligaţia de restituire a sumelor încasate necuvenit şi precizează sursele de venit din care se va face plata/recuperarea acestora.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Modelul formularului de cerere, al declaraţiei pe propria răspundere privind veridicitatea datelor declarate, al documentelor doveditoare, precum şi modelul angajamentului de plată, prevăzute în prezentul articol, se stabilesc prin hotărâre a Guvernului.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la asistenţă socială, prevăzut de prezenta lege, se stabileşte pe baza anchetei sociale, cu respectarea criteriilor prevăzute în grila naţională de evaluare a nevoilor persoanelor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Ancheta socială se realizează de asistentul social din cadrul serviciului public de asistenţă socială. În situaţia persoanelor vârstnice dependente, echipa interdisciplinară, constituită potrivit legii, cuprinde, în mod obligatoriu, şi medicul specialist al persoanei respective.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Echipa interdisciplinară prevăzută la alin. (2) poate fi completată şi cu reprezentanţi ai organizaţiilor pensionarilor, unităţilor de cult recunoscute în România sau ai altor organizaţii neguvernamentale care au ca obiect de activitate asistenţa socială a persoanelor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 baza analizei situaţiei sociale, economice şi medicale a persoanei vârstnice, prin ancheta socială se propune măsura de asistenţă socială justificată de situaţia de fapt constatată.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Aprobarea, respingerea, suspendarea sau încetarea dreptului la serviciile sociale pentru persoanele vârstnice, prevăzut de prezenta lege, se realizează de către serviciul public de asistenţă socială, cu respectarea prevederilor referitoare la procesul de acordare a serviciilor sociale şi măsurile integrate de asistenţă socială a persoanelor vârstnice, prevăzute la </w:t>
      </w:r>
      <w:r>
        <w:rPr>
          <w:rFonts w:ascii="Times New Roman" w:hAnsi="Times New Roman" w:cs="Times New Roman"/>
          <w:i/>
          <w:iCs/>
          <w:color w:val="008000"/>
          <w:sz w:val="28"/>
          <w:szCs w:val="28"/>
          <w:u w:val="single"/>
        </w:rPr>
        <w:t>art. 44</w:t>
      </w:r>
      <w:r>
        <w:rPr>
          <w:rFonts w:ascii="Times New Roman" w:hAnsi="Times New Roman" w:cs="Times New Roman"/>
          <w:i/>
          <w:iCs/>
          <w:sz w:val="28"/>
          <w:szCs w:val="28"/>
        </w:rPr>
        <w:t xml:space="preserve"> - 52 şi </w:t>
      </w:r>
      <w:r>
        <w:rPr>
          <w:rFonts w:ascii="Times New Roman" w:hAnsi="Times New Roman" w:cs="Times New Roman"/>
          <w:i/>
          <w:iCs/>
          <w:color w:val="008000"/>
          <w:sz w:val="28"/>
          <w:szCs w:val="28"/>
          <w:u w:val="single"/>
        </w:rPr>
        <w:t>art. 92</w:t>
      </w:r>
      <w:r>
        <w:rPr>
          <w:rFonts w:ascii="Times New Roman" w:hAnsi="Times New Roman" w:cs="Times New Roman"/>
          <w:i/>
          <w:iCs/>
          <w:sz w:val="28"/>
          <w:szCs w:val="28"/>
        </w:rPr>
        <w:t xml:space="preserve"> - 103 din Legea nr. 292/2011, cu modificările şi completările ulterioare.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tutelară/Instanţa de tutelă din unitatea administrativ-teritorială în care persoana vârstnică are domiciliul sau reşedinţa are obligaţia de a acorda, la solicitarea acesteia, consiliere juridică gratuită în vederea încheierii contractelor de vânzare-cumpărare sau de donaţie ori în vederea </w:t>
      </w:r>
      <w:r>
        <w:rPr>
          <w:rFonts w:ascii="Times New Roman" w:hAnsi="Times New Roman" w:cs="Times New Roman"/>
          <w:i/>
          <w:iCs/>
          <w:sz w:val="28"/>
          <w:szCs w:val="28"/>
        </w:rPr>
        <w:lastRenderedPageBreak/>
        <w:t>constituirii de garanţii mobiliare sau imobiliare, care au ca obiect bunurile mobile ori imobile ale persoanei vârstnice.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Persoana vârstnică este asistată, la cererea acesteia sau din oficiu, după caz, de un reprezentant al autorităţii tutelare, în vederea încheierii oricărui act translativ de proprietate, având ca obiect bunuri proprii, în scopul întreţinerii şi îngrijirii sale.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Obligaţia de întreţinere şi de îngrijire, precum şi modalităţile practice de executare a acesteia se prevăd expres în actul juridic încheiat de notarul public, sub sancţiunea nulităţii.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32</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Autoritatea tutelară/Instanţa de tutelă din unitatea administrativ-teritorială în care persoana vârstnică are domiciliul sau reşedinţa primeşte din oficiu un duplicat al actului juridic încheiat conform </w:t>
      </w:r>
      <w:r>
        <w:rPr>
          <w:rFonts w:ascii="Times New Roman" w:hAnsi="Times New Roman" w:cs="Times New Roman"/>
          <w:i/>
          <w:iCs/>
          <w:color w:val="008000"/>
          <w:sz w:val="28"/>
          <w:szCs w:val="28"/>
          <w:u w:val="single"/>
        </w:rPr>
        <w:t>art. 30</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31</w:t>
      </w:r>
      <w:r>
        <w:rPr>
          <w:rFonts w:ascii="Times New Roman" w:hAnsi="Times New Roman" w:cs="Times New Roman"/>
          <w:i/>
          <w:iCs/>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33</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Neexecutarea obligaţiei de întreţinere şi de îngrijire de către noul proprietar al bunurilor obţinute ca urmare a actului juridic de înstrăinare poate fi sesizată autorităţii tutelare/instanţei de tutelă din unitatea administrativ-teritorială în care persoana vârstnică are domiciliul sau reşedinţa, de către orice persoană fizică sau juridică. Autoritatea tutelară se poate sesiza şi din oficiu.</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termen de 24 de ore de la înregistrarea sesizării, autoritatea tutelară/instanţa de tutelă din unitatea administrativ-teritorială în care persoana vârstnică are domiciliul sau reşedinţa efectuează o anchetă socială.</w:t>
      </w:r>
    </w:p>
    <w:p w:rsidR="006D509D" w:rsidRDefault="006D509D" w:rsidP="006D509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termenul prevăzut la alin. (1), autoritatea tutelară/instanţa de tutelă din unitatea administrativ-teritorială în care persoana vârstnică are domiciliul sau reşedinţa solicită agenţiei judeţene pentru plăţi şi inspecţie socială să realizeze, în maximum 3 zile de la solicitare, o investigaţie privind respectarea drepturilor persoanei vârstnice de către furnizorul de servicii sociale.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baza anchetei sociale şi, după caz, a rezultatului investigaţiei, autoritatea tutelară/instanţa de tutelă din unitatea administrativ-teritorială în care persoana vârstnică are domiciliul sau reşedinţa iniţiază demersurile necesare în vederea executării obligaţiilor înscrise în actul juridic încheiat sau solicită instanţei judecătoreşti rezilierea contractului de întreţinere în nume propriu şi în interesul persoanei întreţinute pentru neîndeplinirea obligaţiilor din contract şi, dacă este cazul, formulează plângere penală.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Dreptul la serviciile de asistenţă socială încetează dacă nu mai sunt îndeplinite condiţiile pentru acordarea acestora.</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perioada în care asistenţa socială a persoanelor vârstnice este temporară, dar nu mai mare de 6 luni, acordarea serviciilor de asistenţă socială se suspendă prin decizie motivată a celui care a stabilit dreptul. La încetarea suspendării reluarea acordării serviciilor sau prestaţiilor de asistenţă socială se face pe bază de anchetă socială.</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Decizia privind stabilirea, respingerea, încetarea sau suspendarea dreptului la serviciile de asistenţă socială prevăzute de prezenta lege poate fi contestată potrivit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contenciosului administrativ nr. 29/1990*).</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contenciosului administrativ nr. 29/1990 a fost abrogată şi înlocuită prin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contenciosului administrativ nr. 554/2004, publicată în Monitorul Oficial al României, Partea I, nr. 1.154 din 7 decembrie 2004.</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Încălcarea dispoziţiilor prezentei legi atrage răspunderea disciplinară, materială, civilă sau penală, după caz.</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Muncii, Solidarităţii Sociale şi Familiei asigură îndrumarea metodologică, coordonează, controlează şi evaluează aplicarea dispoziţiilor prezentei legi.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 şi tranzitorii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Autorităţile administraţiei publice locale, în funcţie de condiţiile de care dispun, pot înfiinţa potrivit legii gospodării anexe, ca activităţi autofinanţate, în scopul îmbunătăţirii hranei.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lege intră în vigoare la 90 de zile de la publicarea ei în Monitorul Oficial al României, Partea I.</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data intrării în vigoare a prezentei legi se abrogă </w:t>
      </w:r>
      <w:r>
        <w:rPr>
          <w:rFonts w:ascii="Times New Roman" w:hAnsi="Times New Roman" w:cs="Times New Roman"/>
          <w:color w:val="008000"/>
          <w:sz w:val="28"/>
          <w:szCs w:val="28"/>
          <w:u w:val="single"/>
        </w:rPr>
        <w:t>Decretul nr. 253/1971</w:t>
      </w:r>
      <w:r>
        <w:rPr>
          <w:rFonts w:ascii="Times New Roman" w:hAnsi="Times New Roman" w:cs="Times New Roman"/>
          <w:sz w:val="28"/>
          <w:szCs w:val="28"/>
        </w:rPr>
        <w:t xml:space="preserve"> privind contribuţia de întreţinere în unele instituţii de ocrotire, publicat în Buletinul Oficial, Partea I, nr. 90 din 30 iulie 1971, precum şi orice dispoziţii contrare.</w:t>
      </w:r>
    </w:p>
    <w:p w:rsidR="006D509D" w:rsidRDefault="006D509D" w:rsidP="006D509D">
      <w:pPr>
        <w:autoSpaceDE w:val="0"/>
        <w:autoSpaceDN w:val="0"/>
        <w:adjustRightInd w:val="0"/>
        <w:spacing w:after="0" w:line="240" w:lineRule="auto"/>
        <w:rPr>
          <w:rFonts w:ascii="Times New Roman" w:hAnsi="Times New Roman" w:cs="Times New Roman"/>
          <w:sz w:val="28"/>
          <w:szCs w:val="28"/>
        </w:rPr>
      </w:pPr>
    </w:p>
    <w:p w:rsidR="0087222C" w:rsidRDefault="006D509D" w:rsidP="006D509D">
      <w:r>
        <w:rPr>
          <w:rFonts w:ascii="Times New Roman" w:hAnsi="Times New Roman" w:cs="Times New Roman"/>
          <w:sz w:val="28"/>
          <w:szCs w:val="28"/>
        </w:rPr>
        <w:t xml:space="preserve">                              ---------------</w:t>
      </w:r>
    </w:p>
    <w:sectPr w:rsidR="00872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9D"/>
    <w:rsid w:val="005C5DB7"/>
    <w:rsid w:val="006D509D"/>
    <w:rsid w:val="00872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5075</Words>
  <Characters>28928</Characters>
  <Application>Microsoft Office Word</Application>
  <DocSecurity>0</DocSecurity>
  <Lines>241</Lines>
  <Paragraphs>67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Andras Imre</cp:lastModifiedBy>
  <cp:revision>2</cp:revision>
  <dcterms:created xsi:type="dcterms:W3CDTF">2020-06-16T11:04:00Z</dcterms:created>
  <dcterms:modified xsi:type="dcterms:W3CDTF">2020-06-16T11:04:00Z</dcterms:modified>
</cp:coreProperties>
</file>