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HOTĂRÂRE   Nr. 1439 </w:t>
      </w:r>
      <w:proofErr w:type="gramStart"/>
      <w:r>
        <w:rPr>
          <w:rFonts w:ascii="Times New Roman" w:hAnsi="Times New Roman" w:cs="Times New Roman"/>
          <w:sz w:val="28"/>
          <w:szCs w:val="28"/>
        </w:rPr>
        <w:t>din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</w:t>
      </w:r>
    </w:p>
    <w:bookmarkEnd w:id="0"/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EMITENT:      GUVERNUL ROMÂNIEI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PUBLICATĂ ÎN: MONITORUL </w:t>
      </w:r>
      <w:proofErr w:type="gramStart"/>
      <w:r>
        <w:rPr>
          <w:rFonts w:ascii="Times New Roman" w:hAnsi="Times New Roman" w:cs="Times New Roman"/>
          <w:sz w:val="28"/>
          <w:szCs w:val="28"/>
        </w:rPr>
        <w:t>OFICIAL  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872 din 24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272/2004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1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înfiinţarea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face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2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data de 1 </w:t>
      </w:r>
      <w:proofErr w:type="spellStart"/>
      <w:r>
        <w:rPr>
          <w:rFonts w:ascii="Times New Roman" w:hAnsi="Times New Roman" w:cs="Times New Roman"/>
          <w:sz w:val="28"/>
          <w:szCs w:val="28"/>
        </w:rPr>
        <w:t>ianuarie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2005.</w:t>
      </w:r>
      <w:proofErr w:type="gramEnd"/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PRIM-MINISTRU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ADRIAN NĂSTASE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solidarităţii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familiei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Mircea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Popescu</w:t>
      </w:r>
      <w:proofErr w:type="spellEnd"/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stat,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internelor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Marian Florian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Săniuţă</w:t>
      </w:r>
      <w:proofErr w:type="spellEnd"/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delegat</w:t>
      </w:r>
      <w:proofErr w:type="spellEnd"/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Gheorghe </w:t>
      </w:r>
      <w:proofErr w:type="spellStart"/>
      <w:r>
        <w:rPr>
          <w:rFonts w:ascii="Times New Roman" w:hAnsi="Times New Roman" w:cs="Times New Roman"/>
          <w:sz w:val="28"/>
          <w:szCs w:val="28"/>
        </w:rPr>
        <w:t>Emacu</w:t>
      </w:r>
      <w:proofErr w:type="spellEnd"/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Tănăsescu</w:t>
      </w:r>
      <w:proofErr w:type="spellEnd"/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p.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stat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Naţionale</w:t>
      </w:r>
      <w:proofErr w:type="spellEnd"/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Adopţie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Sonia </w:t>
      </w:r>
      <w:proofErr w:type="spellStart"/>
      <w:r>
        <w:rPr>
          <w:rFonts w:ascii="Times New Roman" w:hAnsi="Times New Roman" w:cs="Times New Roman"/>
          <w:sz w:val="28"/>
          <w:szCs w:val="28"/>
        </w:rPr>
        <w:t>Botezatu</w:t>
      </w:r>
      <w:proofErr w:type="spellEnd"/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1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SERVICIILE SPECIALIZATE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1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private </w:t>
      </w:r>
      <w:proofErr w:type="spellStart"/>
      <w:r>
        <w:rPr>
          <w:rFonts w:ascii="Times New Roman" w:hAnsi="Times New Roman" w:cs="Times New Roman"/>
          <w:sz w:val="28"/>
          <w:szCs w:val="28"/>
        </w:rPr>
        <w:t>acreditate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2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272/2004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reglementate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tip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Hotărârea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 1.438/2004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regulamentelor-cadru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prevenire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separării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lipsit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temporar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definitiv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ocrotirea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părinţilor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3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fi: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copiii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penal;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familia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extinsă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substitutivă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penal;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gramStart"/>
      <w:r>
        <w:rPr>
          <w:rFonts w:ascii="Times New Roman" w:hAnsi="Times New Roman" w:cs="Times New Roman"/>
          <w:sz w:val="28"/>
          <w:szCs w:val="28"/>
        </w:rPr>
        <w:t>alt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penal;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comunitatea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lit. a).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4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au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obiective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prevenirea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combaterea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acţiunilor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comportamentelor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deviante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educarea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spiritul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morale,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spiritul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toleranţei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demnităţii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solidarităţii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încurajarea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sprijinirea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evoluţia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viaţă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corectă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responsabilizarea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conştientizarea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le-</w:t>
      </w:r>
      <w:proofErr w:type="spellStart"/>
      <w:r>
        <w:rPr>
          <w:rFonts w:ascii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periclita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morală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reintegrarea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şcolară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atingerea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obiectivelor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viza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şedinţe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periodice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psihocomportamentală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psihoterapie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5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tip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rezidenţial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orientare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supraveghere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sprijinire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reintegrării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6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supravegherea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sprijinirea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reintegrării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7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tip familial au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pregătire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specifică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8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obligatoriu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colaborare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inspectoratele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şcolare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urmăreşte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şcolare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teritorială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rezidenţial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orientare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supraveghere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sprijinire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reintegrării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însoţirea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şcoală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sfârşitul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curs.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9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socioumane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vechime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îndruma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10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personal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psiholog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psihopedagog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hAnsi="Times New Roman" w:cs="Times New Roman"/>
          <w:sz w:val="28"/>
          <w:szCs w:val="28"/>
        </w:rPr>
        <w:t>kinetoterapeut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jurist, medic </w:t>
      </w:r>
      <w:proofErr w:type="spellStart"/>
      <w:r>
        <w:rPr>
          <w:rFonts w:ascii="Times New Roman" w:hAnsi="Times New Roman" w:cs="Times New Roman"/>
          <w:sz w:val="28"/>
          <w:szCs w:val="28"/>
        </w:rPr>
        <w:t>pediatru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medical,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11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acreditat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cazierul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contract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concrete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voluntariatului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195/2001</w:t>
      </w:r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12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confidenţial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sale.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13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parchetul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reintegrare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supraveghere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victimelor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sprijinul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colaborează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specialiştii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desemnaţi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14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- 7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standarde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stat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90 de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599" w:rsidRDefault="00B01599" w:rsidP="00B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A9" w:rsidRDefault="00B01599" w:rsidP="00B01599">
      <w:r>
        <w:rPr>
          <w:rFonts w:ascii="Times New Roman" w:hAnsi="Times New Roman" w:cs="Times New Roman"/>
          <w:sz w:val="28"/>
          <w:szCs w:val="28"/>
        </w:rPr>
        <w:t xml:space="preserve">                              ---------------</w:t>
      </w:r>
    </w:p>
    <w:sectPr w:rsidR="00AA0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99"/>
    <w:rsid w:val="00AA0EA9"/>
    <w:rsid w:val="00B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Ganea Emanuela</dc:creator>
  <cp:lastModifiedBy>Ganea Emanuela</cp:lastModifiedBy>
  <cp:revision>1</cp:revision>
  <dcterms:created xsi:type="dcterms:W3CDTF">2020-06-04T06:55:00Z</dcterms:created>
  <dcterms:modified xsi:type="dcterms:W3CDTF">2020-06-04T06:56:00Z</dcterms:modified>
</cp:coreProperties>
</file>