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0F77" w14:textId="77777777" w:rsidR="00171BF5" w:rsidRDefault="00171BF5" w:rsidP="00171BF5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u-HU"/>
        </w:rPr>
      </w:pPr>
    </w:p>
    <w:p w14:paraId="15CF22EB" w14:textId="2675BEA2" w:rsidR="00DE3AB7" w:rsidRPr="00171BF5" w:rsidRDefault="00DE3AB7" w:rsidP="00171BF5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u-HU"/>
        </w:rPr>
      </w:pPr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>ANUNŢ DE PARTICIPARE</w:t>
      </w:r>
    </w:p>
    <w:p w14:paraId="467B5508" w14:textId="7F7BD6B4" w:rsidR="00DE3AB7" w:rsidRPr="00171BF5" w:rsidRDefault="00DE3AB7" w:rsidP="00171BF5">
      <w:pPr>
        <w:jc w:val="center"/>
        <w:rPr>
          <w:rFonts w:asciiTheme="minorHAnsi" w:eastAsia="Batang" w:hAnsiTheme="minorHAnsi" w:cstheme="minorHAnsi"/>
          <w:b/>
          <w:bCs/>
          <w:sz w:val="24"/>
          <w:szCs w:val="24"/>
          <w:lang w:val="hu-HU"/>
        </w:rPr>
      </w:pPr>
      <w:proofErr w:type="spellStart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>pentru</w:t>
      </w:r>
      <w:proofErr w:type="spellEnd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eastAsia="Batang" w:hAnsiTheme="minorHAnsi" w:cstheme="minorHAnsi"/>
          <w:b/>
          <w:bCs/>
          <w:sz w:val="24"/>
          <w:szCs w:val="24"/>
          <w:lang w:val="hu-HU"/>
        </w:rPr>
        <w:t>concursul</w:t>
      </w:r>
      <w:proofErr w:type="spellEnd"/>
      <w:r w:rsidRPr="00171BF5">
        <w:rPr>
          <w:rFonts w:asciiTheme="minorHAnsi" w:eastAsia="Batang" w:hAnsiTheme="minorHAnsi" w:cstheme="minorHAnsi"/>
          <w:b/>
          <w:bCs/>
          <w:sz w:val="24"/>
          <w:szCs w:val="24"/>
          <w:lang w:val="hu-HU"/>
        </w:rPr>
        <w:t xml:space="preserve"> de </w:t>
      </w:r>
      <w:proofErr w:type="spellStart"/>
      <w:r w:rsidRPr="00171BF5">
        <w:rPr>
          <w:rFonts w:asciiTheme="minorHAnsi" w:eastAsia="Batang" w:hAnsiTheme="minorHAnsi" w:cstheme="minorHAnsi"/>
          <w:b/>
          <w:bCs/>
          <w:sz w:val="24"/>
          <w:szCs w:val="24"/>
          <w:lang w:val="hu-HU"/>
        </w:rPr>
        <w:t>proiecte</w:t>
      </w:r>
      <w:proofErr w:type="spellEnd"/>
      <w:r w:rsidRPr="00171BF5">
        <w:rPr>
          <w:rFonts w:asciiTheme="minorHAnsi" w:eastAsia="Batang" w:hAnsiTheme="minorHAnsi" w:cstheme="minorHAnsi"/>
          <w:b/>
          <w:bCs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eastAsia="Batang" w:hAnsiTheme="minorHAnsi" w:cstheme="minorHAnsi"/>
          <w:b/>
          <w:bCs/>
          <w:sz w:val="24"/>
          <w:szCs w:val="24"/>
          <w:lang w:val="hu-HU"/>
        </w:rPr>
        <w:t>organizat</w:t>
      </w:r>
      <w:proofErr w:type="spellEnd"/>
      <w:r w:rsidRPr="00171BF5">
        <w:rPr>
          <w:rFonts w:asciiTheme="minorHAnsi" w:eastAsia="Batang" w:hAnsiTheme="minorHAnsi" w:cstheme="minorHAnsi"/>
          <w:b/>
          <w:bCs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eastAsia="Batang" w:hAnsiTheme="minorHAnsi" w:cstheme="minorHAnsi"/>
          <w:b/>
          <w:bCs/>
          <w:sz w:val="24"/>
          <w:szCs w:val="24"/>
          <w:lang w:val="hu-HU"/>
        </w:rPr>
        <w:t>în</w:t>
      </w:r>
      <w:proofErr w:type="spellEnd"/>
      <w:r w:rsidRPr="00171BF5">
        <w:rPr>
          <w:rFonts w:asciiTheme="minorHAnsi" w:eastAsia="Batang" w:hAnsiTheme="minorHAnsi" w:cstheme="minorHAnsi"/>
          <w:b/>
          <w:bCs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eastAsia="Batang" w:hAnsiTheme="minorHAnsi" w:cstheme="minorHAnsi"/>
          <w:b/>
          <w:bCs/>
          <w:sz w:val="24"/>
          <w:szCs w:val="24"/>
          <w:lang w:val="hu-HU"/>
        </w:rPr>
        <w:t>cadrul</w:t>
      </w:r>
      <w:proofErr w:type="spellEnd"/>
    </w:p>
    <w:p w14:paraId="0479EE93" w14:textId="77777777" w:rsidR="00DE3AB7" w:rsidRPr="00171BF5" w:rsidRDefault="00DE3AB7" w:rsidP="00171BF5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u-HU"/>
        </w:rPr>
      </w:pPr>
      <w:proofErr w:type="spellStart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>Programului</w:t>
      </w:r>
      <w:proofErr w:type="spellEnd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>anual</w:t>
      </w:r>
      <w:proofErr w:type="spellEnd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de </w:t>
      </w:r>
      <w:proofErr w:type="spellStart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>colaborare</w:t>
      </w:r>
      <w:proofErr w:type="spellEnd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>cu</w:t>
      </w:r>
      <w:proofErr w:type="spellEnd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 </w:t>
      </w:r>
      <w:proofErr w:type="spellStart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>organizaţii</w:t>
      </w:r>
      <w:proofErr w:type="spellEnd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 </w:t>
      </w:r>
      <w:proofErr w:type="spellStart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>neguvernamentale</w:t>
      </w:r>
      <w:proofErr w:type="spellEnd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 </w:t>
      </w:r>
      <w:proofErr w:type="spellStart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>care</w:t>
      </w:r>
      <w:proofErr w:type="spellEnd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>desfăşoară</w:t>
      </w:r>
      <w:proofErr w:type="spellEnd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>activităţi</w:t>
      </w:r>
      <w:proofErr w:type="spellEnd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de </w:t>
      </w:r>
      <w:proofErr w:type="spellStart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>protecţie</w:t>
      </w:r>
      <w:proofErr w:type="spellEnd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>şi</w:t>
      </w:r>
      <w:proofErr w:type="spellEnd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>promovare</w:t>
      </w:r>
      <w:proofErr w:type="spellEnd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a </w:t>
      </w:r>
      <w:proofErr w:type="spellStart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>drepturilor</w:t>
      </w:r>
      <w:proofErr w:type="spellEnd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>copilului</w:t>
      </w:r>
      <w:proofErr w:type="spellEnd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>şi</w:t>
      </w:r>
      <w:proofErr w:type="spellEnd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>tinerilor</w:t>
      </w:r>
      <w:proofErr w:type="spellEnd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>aflaţi</w:t>
      </w:r>
      <w:proofErr w:type="spellEnd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>în</w:t>
      </w:r>
      <w:proofErr w:type="spellEnd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>situaţii</w:t>
      </w:r>
      <w:proofErr w:type="spellEnd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de </w:t>
      </w:r>
      <w:proofErr w:type="spellStart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>risc</w:t>
      </w:r>
      <w:proofErr w:type="spellEnd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>în</w:t>
      </w:r>
      <w:proofErr w:type="spellEnd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>judeţul</w:t>
      </w:r>
      <w:proofErr w:type="spellEnd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 </w:t>
      </w:r>
      <w:proofErr w:type="spellStart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>Harghita</w:t>
      </w:r>
      <w:proofErr w:type="spellEnd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,  </w:t>
      </w:r>
      <w:proofErr w:type="spellStart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>în</w:t>
      </w:r>
      <w:proofErr w:type="spellEnd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>anul</w:t>
      </w:r>
      <w:proofErr w:type="spellEnd"/>
      <w:r w:rsidRPr="00171BF5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2024</w:t>
      </w:r>
    </w:p>
    <w:p w14:paraId="54C228A3" w14:textId="77777777" w:rsidR="00DE3AB7" w:rsidRPr="00171BF5" w:rsidRDefault="00DE3AB7" w:rsidP="00171BF5">
      <w:pPr>
        <w:jc w:val="both"/>
        <w:rPr>
          <w:rFonts w:asciiTheme="minorHAnsi" w:hAnsiTheme="minorHAnsi" w:cstheme="minorHAnsi"/>
          <w:sz w:val="24"/>
          <w:szCs w:val="24"/>
          <w:lang w:val="hu-HU"/>
        </w:rPr>
      </w:pPr>
    </w:p>
    <w:p w14:paraId="379DC7A3" w14:textId="77777777" w:rsidR="00DE3AB7" w:rsidRPr="00171BF5" w:rsidRDefault="00DE3AB7" w:rsidP="00171BF5">
      <w:pPr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1.  </w:t>
      </w:r>
      <w:proofErr w:type="spellStart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>Autoritatea</w:t>
      </w:r>
      <w:proofErr w:type="spellEnd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</w:t>
      </w:r>
      <w:proofErr w:type="spellStart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>contractantă</w:t>
      </w:r>
      <w:proofErr w:type="spellEnd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>:</w:t>
      </w:r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U.A.T.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Judeţul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Harghita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prin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Direcţia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Generală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Asistenţă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Socială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şi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Protecţia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Copilului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Harghita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instituţie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publică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interes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judeţean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înfiinţată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prin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Hotărârea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nr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. 160/2004 a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Consiliului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Judeţean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Harghita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în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subordinea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acestuia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cu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sediul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în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Miercurea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Ciuc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Piaţa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Libertăţii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nr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. 5,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judeţul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Harghita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., 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cod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poştal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530140., tel 0266.314711 , fax. 0266.207754. </w:t>
      </w:r>
    </w:p>
    <w:p w14:paraId="3B008A90" w14:textId="77777777" w:rsidR="00DE3AB7" w:rsidRPr="00171BF5" w:rsidRDefault="00DE3AB7" w:rsidP="00171BF5">
      <w:pPr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2. </w:t>
      </w:r>
      <w:proofErr w:type="spellStart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>Solicitanţii</w:t>
      </w:r>
      <w:proofErr w:type="spellEnd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</w:t>
      </w:r>
      <w:proofErr w:type="spellStart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>pot</w:t>
      </w:r>
      <w:proofErr w:type="spellEnd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fi:</w:t>
      </w:r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persoane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juridice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fără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scop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patrimonial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–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asociaţii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sau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fundaţii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constituite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conform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legii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care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desfăşoară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activităţi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protecţie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şi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promovare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a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drepturilor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copilului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şi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tinerilor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aflaţi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în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situaţii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risc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în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raza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administrativ-teritorială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a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judeţului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Harghita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acreditați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furnizori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sociali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conform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legii.</w:t>
      </w:r>
    </w:p>
    <w:p w14:paraId="1ED081B1" w14:textId="77777777" w:rsidR="00DE3AB7" w:rsidRPr="00C334F7" w:rsidRDefault="00DE3AB7" w:rsidP="00171BF5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hu-HU"/>
        </w:rPr>
      </w:pPr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3. </w:t>
      </w:r>
      <w:proofErr w:type="spellStart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>Reglementări</w:t>
      </w:r>
      <w:proofErr w:type="spellEnd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</w:t>
      </w:r>
      <w:proofErr w:type="spellStart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>legale</w:t>
      </w:r>
      <w:proofErr w:type="spellEnd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</w:t>
      </w:r>
      <w:proofErr w:type="spellStart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>privind</w:t>
      </w:r>
      <w:proofErr w:type="spellEnd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</w:t>
      </w:r>
      <w:proofErr w:type="spellStart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>acordarea</w:t>
      </w:r>
      <w:proofErr w:type="spellEnd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de </w:t>
      </w:r>
      <w:proofErr w:type="spellStart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>finanţare</w:t>
      </w:r>
      <w:proofErr w:type="spellEnd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</w:t>
      </w:r>
      <w:proofErr w:type="spellStart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>nerambursabilă</w:t>
      </w:r>
      <w:proofErr w:type="spellEnd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>:</w:t>
      </w:r>
    </w:p>
    <w:p w14:paraId="400C32CD" w14:textId="6BC522EC" w:rsidR="00DE3AB7" w:rsidRPr="00171BF5" w:rsidRDefault="00523A78" w:rsidP="00171BF5">
      <w:pPr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>
        <w:rPr>
          <w:rFonts w:asciiTheme="minorHAnsi" w:hAnsiTheme="minorHAnsi" w:cstheme="minorHAnsi"/>
          <w:sz w:val="24"/>
          <w:szCs w:val="24"/>
          <w:lang w:val="hu-HU"/>
        </w:rPr>
        <w:t xml:space="preserve">-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Legea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nr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. 350/2005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privind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regimul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finanţărilor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nerambursabile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din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fonduri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publice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alocate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pentru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activităţi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non profit de interes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general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cu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modificările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şi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completările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ulterioare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;</w:t>
      </w:r>
    </w:p>
    <w:p w14:paraId="2F05B199" w14:textId="2FCE3FCC" w:rsidR="00DE3AB7" w:rsidRPr="00171BF5" w:rsidRDefault="00523A78" w:rsidP="00171BF5">
      <w:pPr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>
        <w:rPr>
          <w:rFonts w:asciiTheme="minorHAnsi" w:hAnsiTheme="minorHAnsi" w:cstheme="minorHAnsi"/>
          <w:sz w:val="24"/>
          <w:szCs w:val="24"/>
          <w:lang w:val="hu-HU"/>
        </w:rPr>
        <w:t xml:space="preserve">-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Legea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nr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. 292/2011 a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asistenţei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sociale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;</w:t>
      </w:r>
    </w:p>
    <w:p w14:paraId="087B0D3B" w14:textId="38C1C3AB" w:rsidR="00DE3AB7" w:rsidRPr="00171BF5" w:rsidRDefault="00523A78" w:rsidP="00171BF5">
      <w:pPr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>
        <w:rPr>
          <w:rFonts w:asciiTheme="minorHAnsi" w:hAnsiTheme="minorHAnsi" w:cstheme="minorHAnsi"/>
          <w:sz w:val="24"/>
          <w:szCs w:val="24"/>
          <w:lang w:val="hu-HU"/>
        </w:rPr>
        <w:t xml:space="preserve">-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Legea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nr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. 272/2004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privind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protecţia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şi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promovarea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drepturilor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copilului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cu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modificările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şi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completările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ulterioare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;</w:t>
      </w:r>
    </w:p>
    <w:p w14:paraId="73B75152" w14:textId="4688B291" w:rsidR="00DE3AB7" w:rsidRPr="00171BF5" w:rsidRDefault="00523A78" w:rsidP="00171BF5">
      <w:pPr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>
        <w:rPr>
          <w:rFonts w:asciiTheme="minorHAnsi" w:hAnsiTheme="minorHAnsi" w:cstheme="minorHAnsi"/>
          <w:sz w:val="24"/>
          <w:szCs w:val="24"/>
          <w:lang w:val="hu-HU"/>
        </w:rPr>
        <w:t xml:space="preserve">-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Hotărârea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Guvern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nr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. 797/2017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pentru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aprobarea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regulamentelor-cadru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organizare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şi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funcţionare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ale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serviciilor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publice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asistenţă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socială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şi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a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structurii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orientative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personal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cu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modificările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şi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completările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ulterioare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;</w:t>
      </w:r>
    </w:p>
    <w:p w14:paraId="5AB79C2A" w14:textId="349C91A9" w:rsidR="00DE3AB7" w:rsidRPr="00171BF5" w:rsidRDefault="00523A78" w:rsidP="00171BF5">
      <w:pPr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>
        <w:rPr>
          <w:rFonts w:asciiTheme="minorHAnsi" w:hAnsiTheme="minorHAnsi" w:cstheme="minorHAnsi"/>
          <w:sz w:val="24"/>
          <w:szCs w:val="24"/>
          <w:lang w:val="hu-HU"/>
        </w:rPr>
        <w:t xml:space="preserve">-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Legea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nr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. 273/2006,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privind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finanţele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publice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locale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cu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modificările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şi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completările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>ulterioare</w:t>
      </w:r>
      <w:proofErr w:type="spellEnd"/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. </w:t>
      </w:r>
    </w:p>
    <w:p w14:paraId="50EEEE51" w14:textId="77777777" w:rsidR="00DE3AB7" w:rsidRPr="00C334F7" w:rsidRDefault="00DE3AB7" w:rsidP="00171BF5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hu-HU"/>
        </w:rPr>
      </w:pPr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4. Se </w:t>
      </w:r>
      <w:proofErr w:type="spellStart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>acordă</w:t>
      </w:r>
      <w:proofErr w:type="spellEnd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</w:t>
      </w:r>
      <w:proofErr w:type="spellStart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>finanţare</w:t>
      </w:r>
      <w:proofErr w:type="spellEnd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</w:t>
      </w:r>
      <w:proofErr w:type="spellStart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>nerambursabilă</w:t>
      </w:r>
      <w:proofErr w:type="spellEnd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</w:t>
      </w:r>
      <w:proofErr w:type="spellStart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>pentru</w:t>
      </w:r>
      <w:proofErr w:type="spellEnd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>:</w:t>
      </w:r>
    </w:p>
    <w:p w14:paraId="79398B50" w14:textId="77777777" w:rsidR="00DE3AB7" w:rsidRPr="00171BF5" w:rsidRDefault="00DE3AB7" w:rsidP="00171BF5">
      <w:pPr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- </w:t>
      </w:r>
      <w:r w:rsidRPr="00171BF5">
        <w:rPr>
          <w:rFonts w:asciiTheme="minorHAnsi" w:hAnsiTheme="minorHAnsi" w:cstheme="minorHAnsi"/>
          <w:b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asigurarea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funcţionării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dezvoltării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şi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diversificării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serviciilor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>/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centrelor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zi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şi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a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celor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consiliere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la 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nivel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comunitar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>;</w:t>
      </w:r>
    </w:p>
    <w:p w14:paraId="2FA27FDD" w14:textId="77777777" w:rsidR="00DE3AB7" w:rsidRPr="00171BF5" w:rsidRDefault="00DE3AB7" w:rsidP="00171BF5">
      <w:pPr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-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activităţi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prevenire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a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abandonului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familial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de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îngrijire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timpul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zilei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şi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asigurarea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a 1-2 mese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zi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pentru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copiii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în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dificultate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sau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cu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dizabilităţi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aflaţi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în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situaţii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risc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fi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separaţi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familie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datorită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problemelor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socio-economice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psihologice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sau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medicale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ale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acesteia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beneficiari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ai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serviciilor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>/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centrelor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zi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>;</w:t>
      </w:r>
    </w:p>
    <w:p w14:paraId="0810083F" w14:textId="77777777" w:rsidR="00DE3AB7" w:rsidRPr="00171BF5" w:rsidRDefault="00DE3AB7" w:rsidP="00171BF5">
      <w:pPr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-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activităţi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şi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programe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educaţionale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în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servicii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şi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centre de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zi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timpul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zilei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adecvate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vârstei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nevoilor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potenţialului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dezvoltare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şi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particularităţilor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copiilor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derulate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sub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îndrumarea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specialiştilor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(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sprijin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pentru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efectuarea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temelor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sprijin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pentru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formarea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şi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dezvoltarea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abilităţilor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şcolare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activităţi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dezvoltare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a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creativităţii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etc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); </w:t>
      </w:r>
    </w:p>
    <w:p w14:paraId="6A190CE2" w14:textId="0CDE8EF1" w:rsidR="00DE3AB7" w:rsidRPr="00171BF5" w:rsidRDefault="00DE3AB7" w:rsidP="00171BF5">
      <w:pPr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- 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activităţi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prevenire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 a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abandonului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copilului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nou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născut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pentru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cuplul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mama–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copil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>;</w:t>
      </w:r>
    </w:p>
    <w:p w14:paraId="5E103C8D" w14:textId="77777777" w:rsidR="00DE3AB7" w:rsidRPr="00171BF5" w:rsidRDefault="00DE3AB7" w:rsidP="00171BF5">
      <w:pPr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-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activităţi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şi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programe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abilitare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şi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reabilitare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pentru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copii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cu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deficienţe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precum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și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copiii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beneficiari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ai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serviciilor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>/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centrelor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îngrijire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zi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şi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ai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sistemului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protecţie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specială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>;</w:t>
      </w:r>
    </w:p>
    <w:p w14:paraId="2FEFD021" w14:textId="77777777" w:rsidR="00DE3AB7" w:rsidRPr="00171BF5" w:rsidRDefault="00DE3AB7" w:rsidP="00171BF5">
      <w:pPr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- 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activităţi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şi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programe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recreative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şi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socializare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pentru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copii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în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dificultate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şi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cu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deficienţe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din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servicii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/centre de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zi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precum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şi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pentru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copii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>/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tineri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din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sistemul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protecţie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specială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şi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din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servicii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/centre de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sprijin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pentru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tineri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care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au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părăsit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sistemul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protecţie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şi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se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află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în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situaţii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risc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;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organizarea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sau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participarea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la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tabere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excursii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schimb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experienţă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concursuri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talente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spectacole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expoziţii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etc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;</w:t>
      </w:r>
    </w:p>
    <w:p w14:paraId="1E1052D7" w14:textId="0FD454D3" w:rsidR="00DE3AB7" w:rsidRPr="00171BF5" w:rsidRDefault="00DE3AB7" w:rsidP="00171BF5">
      <w:pPr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171BF5">
        <w:rPr>
          <w:rFonts w:asciiTheme="minorHAnsi" w:hAnsiTheme="minorHAnsi" w:cstheme="minorHAnsi"/>
          <w:sz w:val="24"/>
          <w:szCs w:val="24"/>
          <w:lang w:val="hu-HU"/>
        </w:rPr>
        <w:lastRenderedPageBreak/>
        <w:t xml:space="preserve">-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activităţi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pentru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formarea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deprinderilor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viaţă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independentă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pentru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copii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şi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tineri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din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sistemul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protecţie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specială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şi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pentru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tineri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aflaţi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în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situaţii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risc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care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au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părăsit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sistemul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protecţie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în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domeniul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dezvoltării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personale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al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sprijinirii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integrării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socioprofesionale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prin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stimularea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şi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asigurarea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participării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acestora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la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activităţi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gospodăreşti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la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ateliere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lucru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şi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la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alte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îndeletniciri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meşteşugăreşti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sprijinirea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în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găsirea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şi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menţinerea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unui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loc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muncă</w:t>
      </w:r>
      <w:proofErr w:type="spellEnd"/>
      <w:r w:rsidR="0056088C" w:rsidRPr="00171BF5">
        <w:rPr>
          <w:rFonts w:asciiTheme="minorHAnsi" w:hAnsiTheme="minorHAnsi" w:cstheme="minorHAnsi"/>
          <w:sz w:val="24"/>
          <w:szCs w:val="24"/>
          <w:lang w:val="hu-HU"/>
        </w:rPr>
        <w:t>;</w:t>
      </w:r>
    </w:p>
    <w:p w14:paraId="795D370B" w14:textId="77777777" w:rsidR="0056088C" w:rsidRPr="00171BF5" w:rsidRDefault="00DE3AB7" w:rsidP="00171BF5">
      <w:pPr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-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sprijinirea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activităților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care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vizează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combaterea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traficului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și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consumului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droguri</w:t>
      </w:r>
      <w:proofErr w:type="spellEnd"/>
      <w:r w:rsidR="0056088C" w:rsidRPr="00171BF5">
        <w:rPr>
          <w:rFonts w:asciiTheme="minorHAnsi" w:hAnsiTheme="minorHAnsi" w:cstheme="minorHAnsi"/>
          <w:sz w:val="24"/>
          <w:szCs w:val="24"/>
          <w:lang w:val="hu-HU"/>
        </w:rPr>
        <w:t>;</w:t>
      </w:r>
    </w:p>
    <w:p w14:paraId="68481AFA" w14:textId="29ACCAC6" w:rsidR="00171BF5" w:rsidRPr="00171BF5" w:rsidRDefault="0056088C" w:rsidP="00171BF5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- </w:t>
      </w:r>
      <w:r w:rsidR="00DE3AB7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="00171BF5" w:rsidRPr="00171BF5">
        <w:rPr>
          <w:rFonts w:asciiTheme="minorHAnsi" w:hAnsiTheme="minorHAnsi" w:cstheme="minorHAnsi"/>
          <w:sz w:val="24"/>
          <w:szCs w:val="24"/>
          <w:lang w:val="ro-RO"/>
        </w:rPr>
        <w:t xml:space="preserve">obținerea unor avize/autorizații pentru funcționarea centrelor de zi (ISU, DSP, DSVSA, etc.); </w:t>
      </w:r>
    </w:p>
    <w:p w14:paraId="1A68FB91" w14:textId="1701621B" w:rsidR="00171BF5" w:rsidRPr="00171BF5" w:rsidRDefault="00171BF5" w:rsidP="00171BF5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- </w:t>
      </w:r>
      <w:r w:rsidRPr="00171BF5">
        <w:rPr>
          <w:rFonts w:asciiTheme="minorHAnsi" w:hAnsiTheme="minorHAnsi" w:cstheme="minorHAnsi"/>
          <w:sz w:val="24"/>
          <w:szCs w:val="24"/>
          <w:lang w:val="ro-RO"/>
        </w:rPr>
        <w:t xml:space="preserve">programe educative cum ar fi participarea personalului de specialitate la diverse cursuri în vederea respectării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ro-RO"/>
        </w:rPr>
        <w:t>standarelor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ro-RO"/>
        </w:rPr>
        <w:t xml:space="preserve"> minime obligatorii;</w:t>
      </w:r>
    </w:p>
    <w:p w14:paraId="7346B534" w14:textId="43E03F06" w:rsidR="00DE3AB7" w:rsidRPr="00171BF5" w:rsidRDefault="00171BF5" w:rsidP="00171BF5">
      <w:pPr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-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bilete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intrare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taxe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participare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la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cursuri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>.</w:t>
      </w:r>
    </w:p>
    <w:p w14:paraId="7AA28772" w14:textId="77777777" w:rsidR="00DE3AB7" w:rsidRPr="00171BF5" w:rsidRDefault="00DE3AB7" w:rsidP="00171BF5">
      <w:pPr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5. Suma </w:t>
      </w:r>
      <w:proofErr w:type="spellStart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>aprobată</w:t>
      </w:r>
      <w:proofErr w:type="spellEnd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</w:t>
      </w:r>
      <w:proofErr w:type="spellStart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>pe</w:t>
      </w:r>
      <w:proofErr w:type="spellEnd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</w:t>
      </w:r>
      <w:proofErr w:type="spellStart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>anul</w:t>
      </w:r>
      <w:proofErr w:type="spellEnd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2024:</w:t>
      </w:r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250.000 lei.</w:t>
      </w:r>
    </w:p>
    <w:p w14:paraId="48330E7C" w14:textId="77777777" w:rsidR="00DE3AB7" w:rsidRPr="00171BF5" w:rsidRDefault="00DE3AB7" w:rsidP="00171BF5">
      <w:pPr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6. </w:t>
      </w:r>
      <w:proofErr w:type="spellStart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>Durata</w:t>
      </w:r>
      <w:proofErr w:type="spellEnd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</w:t>
      </w:r>
      <w:proofErr w:type="spellStart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>programului</w:t>
      </w:r>
      <w:proofErr w:type="spellEnd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>:</w:t>
      </w:r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anul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2024</w:t>
      </w:r>
    </w:p>
    <w:p w14:paraId="69BF7E71" w14:textId="5121B469" w:rsidR="00DE3AB7" w:rsidRPr="00C334F7" w:rsidRDefault="00DE3AB7" w:rsidP="00171BF5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hu-HU"/>
        </w:rPr>
      </w:pPr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7. </w:t>
      </w:r>
      <w:proofErr w:type="spellStart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>Locul</w:t>
      </w:r>
      <w:proofErr w:type="spellEnd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</w:t>
      </w:r>
      <w:proofErr w:type="spellStart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>şi</w:t>
      </w:r>
      <w:proofErr w:type="spellEnd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</w:t>
      </w:r>
      <w:proofErr w:type="spellStart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>data</w:t>
      </w:r>
      <w:proofErr w:type="spellEnd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</w:t>
      </w:r>
      <w:proofErr w:type="spellStart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>limită</w:t>
      </w:r>
      <w:proofErr w:type="spellEnd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de </w:t>
      </w:r>
      <w:proofErr w:type="spellStart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>depunere</w:t>
      </w:r>
      <w:proofErr w:type="spellEnd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a </w:t>
      </w:r>
      <w:proofErr w:type="spellStart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>propunerilor</w:t>
      </w:r>
      <w:proofErr w:type="spellEnd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de </w:t>
      </w:r>
      <w:proofErr w:type="spellStart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>proiecte</w:t>
      </w:r>
      <w:proofErr w:type="spellEnd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>:</w:t>
      </w:r>
      <w:r w:rsidR="005F519C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</w:t>
      </w:r>
      <w:r w:rsidR="00680E6B">
        <w:rPr>
          <w:rFonts w:asciiTheme="minorHAnsi" w:hAnsiTheme="minorHAnsi" w:cstheme="minorHAnsi"/>
          <w:sz w:val="24"/>
          <w:szCs w:val="24"/>
          <w:lang w:val="hu-HU"/>
        </w:rPr>
        <w:t>05</w:t>
      </w:r>
      <w:r w:rsidR="005F519C" w:rsidRPr="00171BF5">
        <w:rPr>
          <w:rFonts w:asciiTheme="minorHAnsi" w:hAnsiTheme="minorHAnsi" w:cstheme="minorHAnsi"/>
          <w:sz w:val="24"/>
          <w:szCs w:val="24"/>
          <w:lang w:val="hu-HU"/>
        </w:rPr>
        <w:t>.0</w:t>
      </w:r>
      <w:r w:rsidR="00680E6B">
        <w:rPr>
          <w:rFonts w:asciiTheme="minorHAnsi" w:hAnsiTheme="minorHAnsi" w:cstheme="minorHAnsi"/>
          <w:sz w:val="24"/>
          <w:szCs w:val="24"/>
          <w:lang w:val="hu-HU"/>
        </w:rPr>
        <w:t>4</w:t>
      </w:r>
      <w:r w:rsidR="005F519C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.2024, </w:t>
      </w:r>
      <w:proofErr w:type="spellStart"/>
      <w:r w:rsidR="005F519C" w:rsidRPr="00171BF5">
        <w:rPr>
          <w:rFonts w:asciiTheme="minorHAnsi" w:hAnsiTheme="minorHAnsi" w:cstheme="minorHAnsi"/>
          <w:sz w:val="24"/>
          <w:szCs w:val="24"/>
          <w:lang w:val="hu-HU"/>
        </w:rPr>
        <w:t>ora</w:t>
      </w:r>
      <w:proofErr w:type="spellEnd"/>
      <w:r w:rsidR="005F519C"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15.00.</w:t>
      </w:r>
    </w:p>
    <w:p w14:paraId="72629542" w14:textId="27D93907" w:rsidR="00DE3AB7" w:rsidRPr="00171BF5" w:rsidRDefault="00DE3AB7" w:rsidP="00171BF5">
      <w:pPr>
        <w:jc w:val="both"/>
        <w:rPr>
          <w:rFonts w:asciiTheme="minorHAnsi" w:hAnsiTheme="minorHAnsi" w:cstheme="minorHAnsi"/>
          <w:sz w:val="24"/>
          <w:szCs w:val="24"/>
          <w:lang w:val="hu-HU"/>
        </w:rPr>
      </w:pP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Solicitantul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va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depune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propunerea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proiect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la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registratura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Direcţiei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Generale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Asistenţă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Socială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şi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Protecţia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Copilului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Harghita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din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mun.Miercurea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Ciuc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Piaţa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Libertăţii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nr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. 5, camera 302,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cod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poştal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530140,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respectiv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şi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sub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formă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electronică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la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adresa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e-mail </w:t>
      </w:r>
      <w:hyperlink r:id="rId5" w:history="1">
        <w:r w:rsidRPr="00171BF5">
          <w:rPr>
            <w:rStyle w:val="Hyperlink"/>
            <w:rFonts w:asciiTheme="minorHAnsi" w:hAnsiTheme="minorHAnsi" w:cstheme="minorHAnsi"/>
            <w:color w:val="auto"/>
            <w:sz w:val="24"/>
            <w:szCs w:val="24"/>
            <w:lang w:val="hu-HU"/>
          </w:rPr>
          <w:t>office@dgaspchr.ro</w:t>
        </w:r>
      </w:hyperlink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</w:p>
    <w:p w14:paraId="2001A729" w14:textId="77777777" w:rsidR="00DE3AB7" w:rsidRPr="00171BF5" w:rsidRDefault="00DE3AB7" w:rsidP="00171BF5">
      <w:pPr>
        <w:jc w:val="both"/>
        <w:rPr>
          <w:rFonts w:asciiTheme="minorHAnsi" w:hAnsiTheme="minorHAnsi" w:cstheme="minorHAnsi"/>
          <w:sz w:val="24"/>
          <w:szCs w:val="24"/>
          <w:u w:val="single"/>
          <w:lang w:val="hu-HU"/>
        </w:rPr>
      </w:pPr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8. </w:t>
      </w:r>
      <w:proofErr w:type="spellStart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>Solicitarea</w:t>
      </w:r>
      <w:proofErr w:type="spellEnd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</w:t>
      </w:r>
      <w:proofErr w:type="spellStart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>finanţării</w:t>
      </w:r>
      <w:proofErr w:type="spellEnd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 xml:space="preserve"> </w:t>
      </w:r>
      <w:proofErr w:type="spellStart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>nerambursabile</w:t>
      </w:r>
      <w:proofErr w:type="spellEnd"/>
      <w:r w:rsidRPr="00C334F7">
        <w:rPr>
          <w:rFonts w:asciiTheme="minorHAnsi" w:hAnsiTheme="minorHAnsi" w:cstheme="minorHAnsi"/>
          <w:b/>
          <w:bCs/>
          <w:sz w:val="24"/>
          <w:szCs w:val="24"/>
          <w:lang w:val="hu-HU"/>
        </w:rPr>
        <w:t>:</w:t>
      </w:r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Documentaţia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solicitare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a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finanţării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nerambursabile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constând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în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Ghidul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solicitantului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şi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Cererea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finanţare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se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pot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procura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la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sediul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Direcţiei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Generale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Asistenţă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Socială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şi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Protecţia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Copilului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Harghita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din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Miercurea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Ciuc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Piaţa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Libertăţii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nr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. 5, camera 302,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persoane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contact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: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Vitos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Imola, telefon 0266 314711,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interior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1651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şi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pe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proofErr w:type="spellStart"/>
      <w:r w:rsidRPr="00171BF5">
        <w:rPr>
          <w:rFonts w:asciiTheme="minorHAnsi" w:hAnsiTheme="minorHAnsi" w:cstheme="minorHAnsi"/>
          <w:sz w:val="24"/>
          <w:szCs w:val="24"/>
          <w:lang w:val="hu-HU"/>
        </w:rPr>
        <w:t>adresa</w:t>
      </w:r>
      <w:proofErr w:type="spellEnd"/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de e-mail </w:t>
      </w:r>
      <w:hyperlink r:id="rId6" w:history="1">
        <w:r w:rsidRPr="00171BF5">
          <w:rPr>
            <w:rStyle w:val="Hyperlink"/>
            <w:rFonts w:asciiTheme="minorHAnsi" w:hAnsiTheme="minorHAnsi" w:cstheme="minorHAnsi"/>
            <w:color w:val="auto"/>
            <w:sz w:val="24"/>
            <w:szCs w:val="24"/>
            <w:lang w:val="hu-HU"/>
          </w:rPr>
          <w:t>office@dgaspchr.ro</w:t>
        </w:r>
      </w:hyperlink>
      <w:r w:rsidRPr="00171BF5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</w:p>
    <w:p w14:paraId="764B0E4B" w14:textId="471B5471" w:rsidR="00171BF5" w:rsidRPr="00C334F7" w:rsidRDefault="00171BF5" w:rsidP="00171BF5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</w:p>
    <w:sectPr w:rsidR="00171BF5" w:rsidRPr="00C33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BDB"/>
    <w:multiLevelType w:val="hybridMultilevel"/>
    <w:tmpl w:val="B1D00AC2"/>
    <w:lvl w:ilvl="0" w:tplc="02AE1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175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B7"/>
    <w:rsid w:val="00171BF5"/>
    <w:rsid w:val="00523A78"/>
    <w:rsid w:val="0056088C"/>
    <w:rsid w:val="005F519C"/>
    <w:rsid w:val="00680E6B"/>
    <w:rsid w:val="007811CE"/>
    <w:rsid w:val="00A5456C"/>
    <w:rsid w:val="00C334F7"/>
    <w:rsid w:val="00DE3AB7"/>
    <w:rsid w:val="00FC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A244B"/>
  <w15:chartTrackingRefBased/>
  <w15:docId w15:val="{0B73E6FE-79D1-4B08-B640-858B894D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AB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DE3AB7"/>
    <w:pPr>
      <w:spacing w:before="100" w:after="100"/>
    </w:pPr>
    <w:rPr>
      <w:rFonts w:ascii="Verdana" w:hAnsi="Verdana"/>
      <w:color w:val="000000"/>
      <w:sz w:val="24"/>
      <w:lang w:val="en-US"/>
    </w:rPr>
  </w:style>
  <w:style w:type="paragraph" w:customStyle="1" w:styleId="CaracterCaracterCharCharCharCharCharCharChar">
    <w:name w:val="Caracter Caracter Char Char Char Char Char Char Char"/>
    <w:basedOn w:val="Normal"/>
    <w:rsid w:val="00DE3AB7"/>
    <w:rPr>
      <w:sz w:val="24"/>
      <w:szCs w:val="24"/>
      <w:lang w:val="pl-PL" w:eastAsia="pl-PL"/>
    </w:rPr>
  </w:style>
  <w:style w:type="character" w:styleId="Hyperlink">
    <w:name w:val="Hyperlink"/>
    <w:uiPriority w:val="99"/>
    <w:unhideWhenUsed/>
    <w:rsid w:val="00DE3AB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E3A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E3AB7"/>
    <w:rPr>
      <w:rFonts w:ascii="Times New Roman" w:eastAsia="Times New Roman" w:hAnsi="Times New Roman" w:cs="Times New Roman"/>
      <w:kern w:val="0"/>
      <w:sz w:val="20"/>
      <w:szCs w:val="20"/>
      <w:lang w:val="en-AU"/>
      <w14:ligatures w14:val="none"/>
    </w:rPr>
  </w:style>
  <w:style w:type="paragraph" w:customStyle="1" w:styleId="CaracterCaracterCharCharCharCharCharCharChar0">
    <w:name w:val="Caracter Caracter Char Char Char Char Char Char Char"/>
    <w:basedOn w:val="Normal"/>
    <w:rsid w:val="00171BF5"/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523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dgaspchr.ro" TargetMode="External"/><Relationship Id="rId5" Type="http://schemas.openxmlformats.org/officeDocument/2006/relationships/hyperlink" Target="mailto:office@dgaspchr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Cibi Andrea</dc:creator>
  <cp:keywords/>
  <dc:description/>
  <cp:lastModifiedBy>Cibi Andrea</cp:lastModifiedBy>
  <cp:revision>8</cp:revision>
  <dcterms:created xsi:type="dcterms:W3CDTF">2024-02-21T08:36:00Z</dcterms:created>
  <dcterms:modified xsi:type="dcterms:W3CDTF">2024-02-28T10:55:00Z</dcterms:modified>
</cp:coreProperties>
</file>